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spacing w:before="120" w:beforeAutospacing="0" w:after="120" w:afterAutospacing="0" w:line="360" w:lineRule="auto"/>
      </w:pPr>
      <w:r>
        <w:t xml:space="preserve"> </w:t>
      </w:r>
      <w:r/>
    </w:p>
    <w:p>
      <w:pPr>
        <w:pStyle w:val="716"/>
        <w:spacing w:before="120" w:beforeAutospacing="0" w:after="120" w:afterAutospacing="0" w:line="360" w:lineRule="auto"/>
      </w:pPr>
      <w:r/>
      <w:r/>
    </w:p>
    <w:p>
      <w:pPr>
        <w:pStyle w:val="716"/>
        <w:jc w:val="center"/>
        <w:spacing w:before="120" w:beforeAutospacing="0" w:after="120" w:afterAutospacing="0" w:line="360" w:lineRule="auto"/>
        <w:rPr>
          <w:rFonts w:hint="eastAsia" w:ascii="黑体" w:hAnsi="黑体" w:eastAsia="黑体" w:cs="黑体"/>
        </w:rPr>
      </w:pPr>
      <w:r>
        <w:rPr>
          <w:rFonts w:hint="eastAsia" w:ascii="黑体" w:hAnsi="黑体" w:eastAsia="黑体" w:cs="黑体"/>
          <w:b w:val="0"/>
          <w:bCs/>
          <w:color w:val="000000"/>
          <w:sz w:val="60"/>
          <w:szCs w:val="60"/>
        </w:rPr>
        <w:t xml:space="preserve">竞争性磋商文件</w:t>
      </w:r>
      <w:r/>
    </w:p>
    <w:p>
      <w:pPr>
        <w:jc w:val="center"/>
        <w:spacing w:after="156" w:line="360" w:lineRule="auto"/>
        <w:rPr>
          <w:rFonts w:hint="eastAsia" w:ascii="黑体" w:hAnsi="黑体" w:eastAsia="黑体" w:cs="黑体"/>
          <w:b/>
          <w:color w:val="000000"/>
          <w:sz w:val="32"/>
          <w:szCs w:val="32"/>
        </w:rPr>
      </w:pPr>
      <w:r>
        <w:rPr>
          <w:rFonts w:hint="eastAsia" w:ascii="黑体" w:hAnsi="黑体" w:eastAsia="黑体" w:cs="黑体"/>
          <w:b/>
          <w:color w:val="000000"/>
          <w:sz w:val="32"/>
          <w:szCs w:val="32"/>
        </w:rPr>
      </w:r>
      <w:r/>
    </w:p>
    <w:p>
      <w:pPr>
        <w:jc w:val="center"/>
        <w:spacing w:after="156" w:line="360" w:lineRule="auto"/>
        <w:rPr>
          <w:rFonts w:hint="eastAsia" w:ascii="黑体" w:hAnsi="黑体" w:eastAsia="黑体" w:cs="黑体"/>
          <w:sz w:val="36"/>
          <w:szCs w:val="32"/>
          <w:lang w:eastAsia="zh-CN"/>
        </w:rPr>
      </w:pPr>
      <w:r>
        <w:rPr>
          <w:rFonts w:hint="eastAsia" w:ascii="黑体" w:hAnsi="黑体" w:eastAsia="黑体" w:cs="黑体"/>
          <w:sz w:val="36"/>
          <w:szCs w:val="32"/>
        </w:rPr>
        <w:t xml:space="preserve">项目名称：</w:t>
      </w:r>
      <w:r>
        <w:rPr>
          <w:rFonts w:hint="eastAsia" w:ascii="黑体" w:hAnsi="黑体" w:eastAsia="黑体" w:cs="黑体"/>
          <w:sz w:val="36"/>
          <w:szCs w:val="32"/>
          <w:lang w:eastAsia="zh-CN"/>
        </w:rPr>
        <w:t xml:space="preserve">阜宁县2025年度高标准农田建设涉及永久基本农田补划方案编制服务项目</w:t>
      </w:r>
      <w:r/>
    </w:p>
    <w:p>
      <w:pPr>
        <w:pStyle w:val="716"/>
        <w:ind w:firstLine="2249"/>
        <w:spacing w:before="120" w:beforeAutospacing="0" w:after="120" w:afterAutospacing="0" w:line="360" w:lineRule="auto"/>
        <w:rPr>
          <w:rFonts w:hint="eastAsia" w:ascii="黑体" w:hAnsi="黑体" w:eastAsia="黑体" w:cs="黑体"/>
        </w:rPr>
      </w:pPr>
      <w:r>
        <w:rPr>
          <w:rFonts w:hint="eastAsia" w:ascii="黑体" w:hAnsi="黑体" w:eastAsia="黑体" w:cs="黑体"/>
        </w:rPr>
      </w:r>
      <w:r/>
    </w:p>
    <w:p>
      <w:pPr>
        <w:pStyle w:val="716"/>
        <w:ind w:firstLine="1080"/>
        <w:spacing w:before="120" w:beforeAutospacing="0" w:after="120" w:afterAutospacing="0" w:line="360" w:lineRule="auto"/>
        <w:rPr>
          <w:rFonts w:hint="eastAsia" w:ascii="黑体" w:hAnsi="黑体" w:eastAsia="黑体" w:cs="黑体"/>
          <w:sz w:val="36"/>
          <w:szCs w:val="32"/>
          <w:lang w:eastAsia="zh-CN"/>
        </w:rPr>
      </w:pPr>
      <w:r>
        <w:rPr>
          <w:rFonts w:hint="eastAsia" w:ascii="黑体" w:hAnsi="黑体" w:eastAsia="黑体" w:cs="黑体"/>
          <w:sz w:val="36"/>
          <w:szCs w:val="32"/>
        </w:rPr>
        <w:t xml:space="preserve">项目编号：</w:t>
      </w:r>
      <w:r>
        <w:rPr>
          <w:rFonts w:hint="eastAsia" w:ascii="黑体" w:hAnsi="黑体" w:eastAsia="黑体" w:cs="黑体"/>
          <w:sz w:val="36"/>
          <w:szCs w:val="32"/>
          <w:highlight w:val="none"/>
          <w:lang w:eastAsia="zh-CN"/>
        </w:rPr>
        <w:t xml:space="preserve">JSZC-320923-JSHM-C2025-0018</w:t>
      </w:r>
      <w:r/>
    </w:p>
    <w:p>
      <w:pPr>
        <w:pStyle w:val="716"/>
        <w:ind w:firstLine="2249"/>
        <w:spacing w:before="120" w:beforeAutospacing="0" w:after="120" w:afterAutospacing="0" w:line="360" w:lineRule="auto"/>
        <w:rPr>
          <w:rFonts w:hint="eastAsia" w:ascii="黑体" w:hAnsi="黑体" w:eastAsia="黑体" w:cs="黑体"/>
        </w:rPr>
      </w:pPr>
      <w:r>
        <w:rPr>
          <w:rFonts w:hint="eastAsia" w:ascii="黑体" w:hAnsi="黑体" w:eastAsia="黑体" w:cs="黑体"/>
          <w:b/>
          <w:color w:val="000000"/>
          <w:sz w:val="30"/>
          <w:szCs w:val="30"/>
        </w:rPr>
        <w:t xml:space="preserve">  </w:t>
      </w:r>
      <w:r/>
    </w:p>
    <w:p>
      <w:pPr>
        <w:pStyle w:val="716"/>
        <w:spacing w:beforeAutospacing="0" w:afterAutospacing="0" w:line="360" w:lineRule="auto"/>
        <w:rPr>
          <w:rFonts w:hint="eastAsia" w:ascii="黑体" w:hAnsi="黑体" w:eastAsia="黑体" w:cs="黑体"/>
        </w:rPr>
      </w:pPr>
      <w:r>
        <w:rPr>
          <w:rFonts w:hint="eastAsia" w:ascii="黑体" w:hAnsi="黑体" w:eastAsia="黑体" w:cs="黑体"/>
        </w:rPr>
        <w:t xml:space="preserve"> </w:t>
      </w:r>
      <w:r/>
    </w:p>
    <w:p>
      <w:pPr>
        <w:pStyle w:val="716"/>
        <w:spacing w:beforeAutospacing="0" w:afterAutospacing="0" w:line="360" w:lineRule="auto"/>
        <w:rPr>
          <w:rFonts w:hint="eastAsia" w:ascii="黑体" w:hAnsi="黑体" w:eastAsia="黑体" w:cs="黑体"/>
        </w:rPr>
      </w:pPr>
      <w:r>
        <w:rPr>
          <w:rFonts w:hint="eastAsia" w:ascii="黑体" w:hAnsi="黑体" w:eastAsia="黑体" w:cs="黑体"/>
        </w:rPr>
        <w:t xml:space="preserve"> </w:t>
      </w:r>
      <w:r/>
    </w:p>
    <w:p>
      <w:pPr>
        <w:pStyle w:val="716"/>
        <w:spacing w:beforeAutospacing="0" w:afterAutospacing="0" w:line="360" w:lineRule="auto"/>
        <w:rPr>
          <w:rFonts w:hint="eastAsia" w:ascii="黑体" w:hAnsi="黑体" w:eastAsia="黑体" w:cs="黑体"/>
        </w:rPr>
      </w:pPr>
      <w:r>
        <w:rPr>
          <w:rFonts w:hint="eastAsia" w:ascii="黑体" w:hAnsi="黑体" w:eastAsia="黑体" w:cs="黑体"/>
        </w:rPr>
        <w:t xml:space="preserve"> </w:t>
      </w:r>
      <w:r/>
    </w:p>
    <w:p>
      <w:pPr>
        <w:pStyle w:val="716"/>
        <w:spacing w:beforeAutospacing="0" w:afterAutospacing="0" w:line="360" w:lineRule="auto"/>
        <w:rPr>
          <w:rFonts w:hint="eastAsia" w:ascii="黑体" w:hAnsi="黑体" w:eastAsia="黑体" w:cs="黑体"/>
        </w:rPr>
      </w:pPr>
      <w:r>
        <w:rPr>
          <w:rFonts w:hint="eastAsia" w:ascii="黑体" w:hAnsi="黑体" w:eastAsia="黑体" w:cs="黑体"/>
        </w:rPr>
        <w:t xml:space="preserve"> </w:t>
      </w:r>
      <w:r/>
    </w:p>
    <w:p>
      <w:pPr>
        <w:pStyle w:val="716"/>
        <w:spacing w:beforeAutospacing="0" w:afterAutospacing="0" w:line="360" w:lineRule="auto"/>
        <w:rPr>
          <w:rFonts w:hint="eastAsia" w:ascii="黑体" w:hAnsi="黑体" w:eastAsia="黑体" w:cs="黑体"/>
        </w:rPr>
      </w:pPr>
      <w:r>
        <w:rPr>
          <w:rFonts w:hint="eastAsia" w:ascii="黑体" w:hAnsi="黑体" w:eastAsia="黑体" w:cs="黑体"/>
        </w:rPr>
        <w:t xml:space="preserve"> </w:t>
      </w:r>
      <w:r/>
    </w:p>
    <w:p>
      <w:pPr>
        <w:pStyle w:val="716"/>
        <w:spacing w:beforeAutospacing="0" w:afterAutospacing="0" w:line="360" w:lineRule="auto"/>
        <w:rPr>
          <w:rFonts w:hint="eastAsia" w:ascii="黑体" w:hAnsi="黑体" w:eastAsia="黑体" w:cs="黑体"/>
        </w:rPr>
      </w:pPr>
      <w:r>
        <w:rPr>
          <w:rFonts w:hint="eastAsia" w:ascii="黑体" w:hAnsi="黑体" w:eastAsia="黑体" w:cs="黑体"/>
        </w:rPr>
        <w:t xml:space="preserve"> </w:t>
      </w:r>
      <w:r/>
    </w:p>
    <w:p>
      <w:pPr>
        <w:pStyle w:val="716"/>
        <w:spacing w:beforeAutospacing="0" w:afterAutospacing="0" w:line="360" w:lineRule="auto"/>
        <w:rPr>
          <w:rFonts w:hint="eastAsia" w:ascii="黑体" w:hAnsi="黑体" w:eastAsia="黑体" w:cs="黑体"/>
          <w:sz w:val="36"/>
          <w:szCs w:val="32"/>
        </w:rPr>
      </w:pPr>
      <w:r>
        <w:rPr>
          <w:rFonts w:hint="eastAsia" w:ascii="黑体" w:hAnsi="黑体" w:eastAsia="黑体" w:cs="黑体"/>
        </w:rPr>
        <w:t xml:space="preserve"> </w:t>
      </w:r>
      <w:r/>
    </w:p>
    <w:p>
      <w:pPr>
        <w:pStyle w:val="716"/>
        <w:ind w:firstLine="1600"/>
        <w:jc w:val="both"/>
        <w:keepLines w:val="0"/>
        <w:keepNext w:val="0"/>
        <w:pageBreakBefore w:val="0"/>
        <w:spacing w:beforeAutospacing="0" w:afterAutospacing="0" w:line="672" w:lineRule="auto"/>
        <w:widowControl w:val="off"/>
        <w:rPr>
          <w:rFonts w:hint="eastAsia" w:ascii="黑体" w:hAnsi="黑体" w:eastAsia="黑体" w:cs="黑体"/>
          <w:bCs/>
          <w:color w:val="000000"/>
          <w:sz w:val="32"/>
          <w:szCs w:val="24"/>
          <w:highlight w:val="none"/>
          <w:u w:val="single"/>
          <w:lang w:val="en-US" w:eastAsia="zh-CN"/>
        </w:rPr>
      </w:pPr>
      <w:r>
        <w:rPr>
          <w:rFonts w:hint="eastAsia" w:ascii="宋体" w:hAnsi="宋体" w:eastAsia="宋体" w:cs="宋体"/>
          <w:b w:val="0"/>
          <w:bCs/>
          <w:color w:val="000000"/>
          <w:sz w:val="32"/>
          <w:szCs w:val="32"/>
        </w:rPr>
        <w:t xml:space="preserve">采购单位</w:t>
      </w:r>
      <w:r>
        <w:rPr>
          <w:rFonts w:hint="eastAsia" w:ascii="宋体" w:hAnsi="宋体" w:eastAsia="宋体" w:cs="宋体"/>
          <w:b w:val="0"/>
          <w:bCs/>
          <w:color w:val="000000"/>
          <w:sz w:val="32"/>
          <w:szCs w:val="32"/>
          <w:lang w:val="en-US" w:eastAsia="zh-CN"/>
        </w:rPr>
        <w:t xml:space="preserve">:</w:t>
      </w:r>
      <w:r>
        <w:rPr>
          <w:rFonts w:hint="eastAsia" w:ascii="宋体" w:hAnsi="宋体" w:eastAsia="宋体" w:cs="宋体"/>
          <w:b w:val="0"/>
          <w:bCs/>
          <w:color w:val="000000"/>
          <w:sz w:val="32"/>
          <w:szCs w:val="32"/>
          <w:u w:val="none"/>
          <w:lang w:val="en-US" w:eastAsia="zh-CN"/>
        </w:rPr>
        <w:t xml:space="preserve"> </w:t>
      </w:r>
      <w:r>
        <w:rPr>
          <w:rFonts w:hint="eastAsia" w:ascii="宋体" w:hAnsi="宋体" w:eastAsia="宋体" w:cs="宋体"/>
          <w:b w:val="0"/>
          <w:bCs/>
          <w:color w:val="000000"/>
          <w:sz w:val="32"/>
          <w:szCs w:val="24"/>
          <w:highlight w:val="none"/>
          <w:u w:val="none"/>
          <w:lang w:val="en-US" w:eastAsia="zh-CN"/>
        </w:rPr>
        <w:t xml:space="preserve">阜宁县农业农村局</w:t>
      </w:r>
      <w:r/>
    </w:p>
    <w:p>
      <w:pPr>
        <w:ind w:firstLine="1600"/>
        <w:keepLines w:val="0"/>
        <w:keepNext w:val="0"/>
        <w:pageBreakBefore w:val="0"/>
        <w:spacing w:line="672" w:lineRule="auto"/>
        <w:widowControl w:val="off"/>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江苏禾米项目管理有限公司</w:t>
      </w:r>
      <w:r/>
    </w:p>
    <w:p>
      <w:pPr>
        <w:jc w:val="center"/>
        <w:keepLines w:val="0"/>
        <w:keepNext w:val="0"/>
        <w:pageBreakBefore w:val="0"/>
        <w:spacing w:line="672" w:lineRule="auto"/>
        <w:widowControl w:val="off"/>
        <w:rPr>
          <w:rFonts w:hint="eastAsia" w:ascii="黑体" w:hAnsi="Arial" w:eastAsia="黑体"/>
          <w:b/>
          <w:color w:val="000000"/>
          <w:sz w:val="44"/>
          <w:szCs w:val="21"/>
        </w:rPr>
      </w:pPr>
      <w:r>
        <w:rPr>
          <w:rFonts w:hint="eastAsia" w:ascii="Arial" w:hAnsi="Arial"/>
          <w:b/>
          <w:bCs/>
          <w:color w:val="000000"/>
          <w:sz w:val="32"/>
          <w:szCs w:val="24"/>
          <w:lang w:val="en-US" w:eastAsia="zh-CN"/>
        </w:rPr>
        <w:t xml:space="preserve">2025</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12</w:t>
      </w:r>
      <w:r>
        <w:rPr>
          <w:rFonts w:hint="eastAsia" w:ascii="Arial" w:hAnsi="Arial"/>
          <w:b/>
          <w:bCs/>
          <w:color w:val="000000"/>
          <w:sz w:val="32"/>
          <w:szCs w:val="24"/>
        </w:rPr>
        <w:t xml:space="preserve">月</w:t>
      </w:r>
      <w:r>
        <w:rPr>
          <w:rFonts w:hint="eastAsia" w:ascii="Arial" w:hAnsi="Arial" w:eastAsia="宋体"/>
          <w:b/>
          <w:bCs/>
          <w:color w:val="000000"/>
          <w:sz w:val="32"/>
          <w:szCs w:val="24"/>
          <w:lang w:val="en-US" w:eastAsia="zh-CN"/>
        </w:rPr>
        <w:t xml:space="preserve">31</w:t>
      </w:r>
      <w:r>
        <w:rPr>
          <w:rFonts w:hint="eastAsia" w:ascii="Arial" w:hAnsi="Arial"/>
          <w:b/>
          <w:bCs/>
          <w:color w:val="000000"/>
          <w:sz w:val="32"/>
          <w:szCs w:val="24"/>
        </w:rPr>
        <w:t xml:space="preserve">日</w:t>
      </w:r>
      <w:r/>
    </w:p>
    <w:p>
      <w:pPr>
        <w:jc w:val="center"/>
        <w:keepLines w:val="0"/>
        <w:keepNext w:val="0"/>
        <w:pageBreakBefore w:val="0"/>
        <w:spacing w:line="672" w:lineRule="auto"/>
        <w:widowControl w:val="off"/>
        <w:rPr>
          <w:rFonts w:hint="eastAsia" w:ascii="黑体" w:hAnsi="Arial" w:eastAsia="黑体"/>
          <w:b/>
          <w:color w:val="000000"/>
          <w:sz w:val="44"/>
          <w:szCs w:val="21"/>
        </w:rPr>
        <w:sectPr>
          <w:footerReference w:type="default" r:id="rId9"/>
          <w:footnotePr/>
          <w:endnotePr/>
          <w:type w:val="nextPage"/>
          <w:pgSz w:w="11906" w:h="16838" w:orient="portrait"/>
          <w:pgMar w:top="1440" w:right="1576" w:bottom="1440" w:left="1576" w:header="851" w:footer="992" w:gutter="0"/>
          <w:cols w:num="1" w:sep="0" w:space="425" w:equalWidth="1"/>
          <w:docGrid w:linePitch="360"/>
        </w:sectPr>
        <w:outlineLvl w:val="0"/>
      </w:pPr>
      <w:r>
        <w:rPr>
          <w:rFonts w:hint="eastAsia" w:ascii="黑体" w:hAnsi="Arial" w:eastAsia="黑体"/>
          <w:b/>
          <w:color w:val="000000"/>
          <w:sz w:val="44"/>
          <w:szCs w:val="21"/>
        </w:rPr>
      </w:r>
      <w:r/>
    </w:p>
    <w:p>
      <w:pPr>
        <w:pStyle w:val="716"/>
        <w:jc w:val="center"/>
        <w:spacing w:beforeAutospacing="0" w:afterAutospacing="0" w:line="480" w:lineRule="auto"/>
        <w:rPr>
          <w:rFonts w:ascii="Times New Roman" w:hAnsi="Times New Roman"/>
          <w:color w:val="000000"/>
          <w:sz w:val="21"/>
          <w:szCs w:val="21"/>
        </w:rPr>
      </w:pPr>
      <w:r>
        <w:rPr>
          <w:rFonts w:ascii="Arial" w:hAnsi="Arial" w:cs="Arial"/>
          <w:color w:val="000000"/>
        </w:rPr>
        <w:t xml:space="preserve">                        </w:t>
      </w:r>
      <w:r>
        <w:rPr>
          <w:rFonts w:ascii="Times New Roman" w:hAnsi="Times New Roman"/>
          <w:color w:val="000000"/>
          <w:sz w:val="21"/>
          <w:szCs w:val="21"/>
        </w:rPr>
        <w:t xml:space="preserve"> </w:t>
      </w:r>
      <w:bookmarkStart w:id="0" w:name="_Toc20823272"/>
      <w:r/>
      <w:bookmarkStart w:id="1" w:name="_Toc523127445"/>
      <w:r/>
      <w:bookmarkStart w:id="2" w:name="_Toc513029200"/>
      <w:r/>
      <w:bookmarkStart w:id="3" w:name="_Toc120614210"/>
      <w:r/>
      <w:bookmarkStart w:id="4" w:name="_Toc16938516"/>
      <w:r/>
      <w:bookmarkStart w:id="5" w:name="_Toc479757206"/>
      <w:r/>
      <w:r/>
    </w:p>
    <w:p>
      <w:pPr>
        <w:pStyle w:val="716"/>
        <w:jc w:val="center"/>
        <w:spacing w:beforeAutospacing="0" w:afterAutospacing="0" w:line="480" w:lineRule="auto"/>
        <w:rPr>
          <w:b w:val="0"/>
          <w:bCs/>
        </w:rPr>
      </w:pPr>
      <w:r>
        <w:rPr>
          <w:rFonts w:ascii="黑体" w:hAnsi="宋体" w:eastAsia="黑体" w:cs="黑体"/>
          <w:b w:val="0"/>
          <w:bCs/>
          <w:color w:val="000000"/>
          <w:sz w:val="44"/>
          <w:szCs w:val="44"/>
        </w:rPr>
        <w:t xml:space="preserve">总  目  录</w:t>
      </w:r>
      <w:bookmarkEnd w:id="0"/>
      <w:r/>
      <w:bookmarkEnd w:id="1"/>
      <w:r/>
      <w:bookmarkEnd w:id="2"/>
      <w:r/>
      <w:bookmarkEnd w:id="3"/>
      <w:r/>
      <w:bookmarkEnd w:id="4"/>
      <w:r/>
      <w:bookmarkEnd w:id="5"/>
      <w:r/>
      <w:r/>
    </w:p>
    <w:p>
      <w:pPr>
        <w:pStyle w:val="716"/>
        <w:jc w:val="both"/>
        <w:spacing w:beforeAutospacing="0" w:afterAutospacing="0" w:line="480" w:lineRule="auto"/>
        <w:rPr>
          <w:b w:val="0"/>
          <w:bCs/>
        </w:rPr>
      </w:pPr>
      <w:r>
        <w:rPr>
          <w:b w:val="0"/>
          <w:bCs/>
        </w:rPr>
        <w:t xml:space="preserve"> </w:t>
      </w:r>
      <w:r/>
    </w:p>
    <w:p>
      <w:pPr>
        <w:pStyle w:val="716"/>
        <w:ind w:left="2160" w:hanging="1440"/>
        <w:jc w:val="both"/>
        <w:spacing w:beforeAutospacing="0" w:afterAutospacing="0" w:line="480" w:lineRule="auto"/>
        <w:tabs>
          <w:tab w:val="left" w:pos="1441" w:leader="none"/>
        </w:tabs>
        <w:rPr>
          <w:rFonts w:hint="eastAsia" w:ascii="宋体" w:hAnsi="宋体" w:eastAsia="宋体" w:cs="宋体"/>
          <w:b w:val="0"/>
          <w:bCs/>
          <w:lang w:eastAsia="zh-CN"/>
        </w:rPr>
      </w:pPr>
      <w:r>
        <w:rPr>
          <w:rFonts w:hint="eastAsia" w:ascii="宋体" w:hAnsi="宋体" w:eastAsia="宋体" w:cs="宋体"/>
          <w:b w:val="0"/>
          <w:bCs/>
          <w:color w:val="000000"/>
          <w:sz w:val="36"/>
          <w:szCs w:val="36"/>
        </w:rPr>
        <w:t xml:space="preserve">竞争性磋商公告……………………………</w:t>
      </w:r>
      <w:r>
        <w:rPr>
          <w:rFonts w:hint="eastAsia" w:ascii="宋体" w:hAnsi="宋体" w:eastAsia="宋体" w:cs="宋体"/>
          <w:b w:val="0"/>
          <w:bCs/>
          <w:color w:val="000000"/>
          <w:sz w:val="36"/>
          <w:szCs w:val="36"/>
          <w:lang w:val="en-US" w:eastAsia="zh-CN"/>
        </w:rPr>
        <w:t xml:space="preserve">2</w:t>
      </w:r>
      <w:r>
        <w:rPr>
          <w:rFonts w:hint="eastAsia" w:ascii="宋体" w:hAnsi="宋体" w:eastAsia="宋体" w:cs="宋体"/>
          <w:b w:val="0"/>
          <w:bCs/>
          <w:color w:val="000000"/>
          <w:sz w:val="36"/>
          <w:szCs w:val="36"/>
        </w:rPr>
        <w:t xml:space="preserve">-</w:t>
      </w:r>
      <w:r>
        <w:rPr>
          <w:rFonts w:hint="eastAsia" w:ascii="宋体" w:hAnsi="宋体" w:eastAsia="宋体" w:cs="宋体"/>
          <w:b w:val="0"/>
          <w:bCs/>
          <w:color w:val="000000"/>
          <w:sz w:val="36"/>
          <w:szCs w:val="36"/>
          <w:lang w:val="en-US" w:eastAsia="zh-CN"/>
        </w:rPr>
        <w:t xml:space="preserve">4</w:t>
      </w:r>
      <w:r/>
    </w:p>
    <w:p>
      <w:pPr>
        <w:pStyle w:val="716"/>
        <w:ind w:left="2160" w:hanging="1440"/>
        <w:jc w:val="both"/>
        <w:spacing w:beforeAutospacing="0" w:afterAutospacing="0" w:line="480" w:lineRule="auto"/>
        <w:tabs>
          <w:tab w:val="left" w:pos="1441" w:leader="none"/>
        </w:tabs>
        <w:rPr>
          <w:rFonts w:hint="eastAsia" w:ascii="宋体" w:hAnsi="宋体" w:eastAsia="宋体" w:cs="宋体"/>
          <w:b w:val="0"/>
          <w:bCs/>
          <w:color w:val="000000"/>
          <w:sz w:val="36"/>
          <w:szCs w:val="36"/>
          <w:lang w:val="en-US" w:eastAsia="zh-CN"/>
        </w:rPr>
      </w:pPr>
      <w:r>
        <w:rPr>
          <w:rFonts w:hint="eastAsia" w:ascii="宋体" w:hAnsi="宋体" w:eastAsia="宋体" w:cs="宋体"/>
          <w:b w:val="0"/>
          <w:bCs/>
          <w:color w:val="000000"/>
          <w:sz w:val="36"/>
          <w:szCs w:val="36"/>
        </w:rPr>
        <w:t xml:space="preserve">供应商须知…………………………………</w:t>
      </w:r>
      <w:r>
        <w:rPr>
          <w:rFonts w:hint="eastAsia" w:ascii="宋体" w:hAnsi="宋体" w:eastAsia="宋体" w:cs="宋体"/>
          <w:b w:val="0"/>
          <w:bCs/>
          <w:color w:val="000000"/>
          <w:sz w:val="36"/>
          <w:szCs w:val="36"/>
          <w:lang w:val="en-US" w:eastAsia="zh-CN"/>
        </w:rPr>
        <w:t xml:space="preserve">5</w:t>
      </w:r>
      <w:r>
        <w:rPr>
          <w:rFonts w:hint="eastAsia" w:ascii="宋体" w:hAnsi="宋体" w:eastAsia="宋体" w:cs="宋体"/>
          <w:b w:val="0"/>
          <w:bCs/>
          <w:color w:val="000000"/>
          <w:sz w:val="36"/>
          <w:szCs w:val="36"/>
        </w:rPr>
        <w:t xml:space="preserve">-1</w:t>
      </w:r>
      <w:r>
        <w:rPr>
          <w:rFonts w:hint="eastAsia" w:ascii="宋体" w:hAnsi="宋体" w:eastAsia="宋体" w:cs="宋体"/>
          <w:b w:val="0"/>
          <w:bCs/>
          <w:color w:val="000000"/>
          <w:sz w:val="36"/>
          <w:szCs w:val="36"/>
          <w:lang w:val="en-US" w:eastAsia="zh-CN"/>
        </w:rPr>
        <w:t xml:space="preserve">9</w:t>
      </w:r>
      <w:r/>
    </w:p>
    <w:p>
      <w:pPr>
        <w:pStyle w:val="716"/>
        <w:ind w:left="2160" w:hanging="1440"/>
        <w:jc w:val="both"/>
        <w:spacing w:beforeAutospacing="0" w:afterAutospacing="0" w:line="480" w:lineRule="auto"/>
        <w:tabs>
          <w:tab w:val="left" w:pos="1441" w:leader="none"/>
        </w:tabs>
        <w:rPr>
          <w:rFonts w:hint="default" w:ascii="宋体" w:hAnsi="宋体" w:eastAsia="宋体" w:cs="宋体"/>
          <w:b w:val="0"/>
          <w:bCs/>
          <w:lang w:val="en-US" w:eastAsia="zh-CN"/>
        </w:rPr>
      </w:pPr>
      <w:r>
        <w:rPr>
          <w:rFonts w:hint="eastAsia" w:ascii="宋体" w:hAnsi="宋体" w:eastAsia="宋体" w:cs="宋体"/>
          <w:b w:val="0"/>
          <w:bCs/>
          <w:color w:val="000000"/>
          <w:sz w:val="36"/>
          <w:szCs w:val="36"/>
        </w:rPr>
        <w:t xml:space="preserve">合同文本……………………………………</w:t>
      </w:r>
      <w:r>
        <w:rPr>
          <w:rFonts w:hint="eastAsia" w:ascii="宋体" w:hAnsi="宋体" w:eastAsia="宋体" w:cs="宋体"/>
          <w:b w:val="0"/>
          <w:bCs/>
          <w:color w:val="000000"/>
          <w:sz w:val="36"/>
          <w:szCs w:val="36"/>
          <w:lang w:val="en-US" w:eastAsia="zh-CN"/>
        </w:rPr>
        <w:t xml:space="preserve">20-23</w:t>
      </w:r>
      <w:r/>
    </w:p>
    <w:p>
      <w:pPr>
        <w:pStyle w:val="716"/>
        <w:ind w:left="2160" w:hanging="1440"/>
        <w:jc w:val="both"/>
        <w:spacing w:beforeAutospacing="0" w:afterAutospacing="0" w:line="480" w:lineRule="auto"/>
        <w:tabs>
          <w:tab w:val="left" w:pos="1441" w:leader="none"/>
        </w:tabs>
        <w:rPr>
          <w:rFonts w:hint="default" w:ascii="宋体" w:hAnsi="宋体" w:eastAsia="宋体" w:cs="宋体"/>
          <w:b w:val="0"/>
          <w:bCs/>
          <w:lang w:val="en-US" w:eastAsia="zh-CN"/>
        </w:rPr>
      </w:pPr>
      <w:r>
        <w:rPr>
          <w:rFonts w:hint="eastAsia" w:ascii="宋体" w:hAnsi="宋体" w:eastAsia="宋体" w:cs="宋体"/>
          <w:b w:val="0"/>
          <w:bCs/>
          <w:color w:val="000000"/>
          <w:sz w:val="36"/>
          <w:szCs w:val="36"/>
        </w:rPr>
        <w:t xml:space="preserve">采购需求……………………………………2</w:t>
      </w:r>
      <w:r>
        <w:rPr>
          <w:rFonts w:hint="eastAsia" w:ascii="宋体" w:hAnsi="宋体" w:eastAsia="宋体" w:cs="宋体"/>
          <w:b w:val="0"/>
          <w:bCs/>
          <w:color w:val="000000"/>
          <w:sz w:val="36"/>
          <w:szCs w:val="36"/>
          <w:lang w:val="en-US" w:eastAsia="zh-CN"/>
        </w:rPr>
        <w:t xml:space="preserve">4-26</w:t>
      </w:r>
      <w:r/>
    </w:p>
    <w:p>
      <w:pPr>
        <w:pStyle w:val="716"/>
        <w:ind w:left="2160" w:hanging="1440"/>
        <w:jc w:val="both"/>
        <w:spacing w:beforeAutospacing="0" w:afterAutospacing="0" w:line="480" w:lineRule="auto"/>
        <w:tabs>
          <w:tab w:val="left" w:pos="1441" w:leader="none"/>
        </w:tabs>
        <w:rPr>
          <w:rFonts w:hint="default" w:ascii="宋体" w:hAnsi="宋体" w:eastAsia="宋体" w:cs="宋体"/>
          <w:b w:val="0"/>
          <w:bCs/>
          <w:lang w:val="en-US" w:eastAsia="zh-CN"/>
        </w:rPr>
      </w:pPr>
      <w:r>
        <w:rPr>
          <w:rFonts w:hint="eastAsia" w:ascii="宋体" w:hAnsi="宋体" w:eastAsia="宋体" w:cs="宋体"/>
          <w:b w:val="0"/>
          <w:bCs/>
          <w:color w:val="000000"/>
          <w:sz w:val="36"/>
          <w:szCs w:val="36"/>
        </w:rPr>
        <w:t xml:space="preserve">评审方法与评审标准………………………2</w:t>
      </w:r>
      <w:r>
        <w:rPr>
          <w:rFonts w:hint="eastAsia" w:ascii="宋体" w:hAnsi="宋体" w:eastAsia="宋体" w:cs="宋体"/>
          <w:b w:val="0"/>
          <w:bCs/>
          <w:color w:val="000000"/>
          <w:sz w:val="36"/>
          <w:szCs w:val="36"/>
          <w:lang w:val="en-US" w:eastAsia="zh-CN"/>
        </w:rPr>
        <w:t xml:space="preserve">7-29</w:t>
      </w:r>
      <w:r/>
    </w:p>
    <w:p>
      <w:pPr>
        <w:pStyle w:val="716"/>
        <w:ind w:left="2160" w:hanging="1440"/>
        <w:jc w:val="both"/>
        <w:spacing w:beforeAutospacing="0" w:afterAutospacing="0" w:line="480" w:lineRule="auto"/>
        <w:tabs>
          <w:tab w:val="left" w:pos="1441" w:leader="none"/>
        </w:tabs>
        <w:rPr>
          <w:rFonts w:hint="default" w:ascii="宋体" w:hAnsi="宋体" w:eastAsia="宋体" w:cs="宋体"/>
          <w:b w:val="0"/>
          <w:bCs/>
          <w:color w:val="0000ff"/>
          <w:sz w:val="36"/>
          <w:szCs w:val="36"/>
          <w:lang w:val="en-US" w:eastAsia="zh-CN"/>
        </w:rPr>
      </w:pPr>
      <w:r>
        <w:rPr>
          <w:rFonts w:hint="eastAsia" w:ascii="宋体" w:hAnsi="宋体" w:eastAsia="宋体" w:cs="宋体"/>
          <w:b w:val="0"/>
          <w:bCs/>
          <w:color w:val="000000"/>
          <w:sz w:val="36"/>
          <w:szCs w:val="36"/>
        </w:rPr>
        <w:t xml:space="preserve">响应文件格式……………………………</w:t>
      </w:r>
      <w:r>
        <w:rPr>
          <w:rFonts w:hint="eastAsia" w:ascii="宋体" w:hAnsi="宋体" w:eastAsia="宋体" w:cs="宋体"/>
          <w:b w:val="0"/>
          <w:bCs/>
          <w:color w:val="auto"/>
          <w:sz w:val="36"/>
          <w:szCs w:val="36"/>
        </w:rPr>
        <w:t xml:space="preserve">…</w:t>
      </w:r>
      <w:r>
        <w:rPr>
          <w:rFonts w:hint="eastAsia" w:ascii="宋体" w:hAnsi="宋体" w:eastAsia="宋体" w:cs="宋体"/>
          <w:b w:val="0"/>
          <w:bCs/>
          <w:color w:val="auto"/>
          <w:sz w:val="36"/>
          <w:szCs w:val="36"/>
          <w:lang w:val="en-US" w:eastAsia="zh-CN"/>
        </w:rPr>
        <w:t xml:space="preserve">30-46</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both"/>
        <w:spacing w:beforeAutospacing="0" w:afterAutospacing="0"/>
      </w:pPr>
      <w:r>
        <w:t xml:space="preserve"> </w:t>
      </w:r>
      <w:r/>
    </w:p>
    <w:p>
      <w:pPr>
        <w:pStyle w:val="716"/>
        <w:jc w:val="center"/>
        <w:spacing w:beforeAutospacing="0" w:afterAutospacing="0"/>
        <w:rPr>
          <w:rFonts w:ascii="黑体" w:hAnsi="黑体" w:eastAsia="黑体" w:cs="宋体"/>
          <w:color w:val="000000"/>
          <w:sz w:val="44"/>
          <w:szCs w:val="44"/>
        </w:rPr>
      </w:pPr>
      <w:r>
        <w:rPr>
          <w:rFonts w:hint="eastAsia" w:ascii="黑体" w:hAnsi="黑体" w:eastAsia="黑体" w:cs="宋体"/>
          <w:color w:val="000000"/>
          <w:sz w:val="44"/>
          <w:szCs w:val="44"/>
        </w:rPr>
        <w:t xml:space="preserve">第一章</w:t>
      </w:r>
      <w:r>
        <w:rPr>
          <w:rFonts w:hint="eastAsia" w:ascii="宋体" w:hAnsi="宋体" w:eastAsia="宋体" w:cs="宋体"/>
          <w:color w:val="000000"/>
          <w:sz w:val="44"/>
          <w:szCs w:val="44"/>
        </w:rPr>
        <w:t xml:space="preserve"> </w:t>
      </w:r>
      <w:r>
        <w:rPr>
          <w:rFonts w:hint="eastAsia" w:ascii="黑体" w:hAnsi="宋体" w:eastAsia="黑体" w:cs="黑体"/>
          <w:color w:val="000000"/>
          <w:sz w:val="44"/>
          <w:szCs w:val="44"/>
        </w:rPr>
        <w:t xml:space="preserve">竞争性磋商公告</w:t>
      </w:r>
      <w:r/>
    </w:p>
    <w:p>
      <w:pPr>
        <w:pStyle w:val="716"/>
        <w:ind w:firstLine="480"/>
        <w:jc w:val="both"/>
        <w:spacing w:beforeAutospacing="0" w:afterAutospacing="0" w:line="44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16"/>
        <w:ind w:firstLine="480"/>
        <w:jc w:val="both"/>
        <w:spacing w:beforeAutospacing="0" w:afterAutospacing="0" w:line="440" w:lineRule="exact"/>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lang w:eastAsia="zh-CN"/>
        </w:rPr>
        <w:t xml:space="preserve">阜宁县2025年度高标准农田建设涉及永久基本农田补划方案编制服务项目</w:t>
      </w:r>
      <w:r>
        <w:rPr>
          <w:rFonts w:hint="eastAsia" w:ascii="宋体" w:hAnsi="宋体" w:eastAsia="宋体" w:cs="宋体"/>
          <w:highlight w:val="none"/>
          <w:lang w:eastAsia="zh-CN"/>
        </w:rPr>
        <w:t xml:space="preserve">JSZC-320923-JSHM-C2025-0018采购项目的潜在供应商应在</w:t>
      </w:r>
      <w:r>
        <w:rPr>
          <w:rFonts w:hint="eastAsia" w:ascii="宋体" w:hAnsi="宋体" w:eastAsia="宋体" w:cs="宋体"/>
          <w:color w:val="333333"/>
          <w:sz w:val="24"/>
          <w:szCs w:val="24"/>
          <w:shd w:val="clear" w:color="auto" w:fill="ffffff"/>
        </w:rPr>
        <w:t xml:space="preserve">“苏采云”系统内免费下载（投标人必须在苏采云系统中获取采购文件，方能参与政府采购项目）</w:t>
      </w:r>
      <w:r>
        <w:rPr>
          <w:rFonts w:hint="eastAsia" w:ascii="宋体" w:hAnsi="宋体" w:eastAsia="宋体" w:cs="宋体"/>
          <w:color w:val="333333"/>
          <w:sz w:val="24"/>
          <w:szCs w:val="24"/>
          <w:shd w:val="clear" w:color="auto" w:fill="ffffff"/>
          <w:lang w:val="en-US" w:eastAsia="zh-CN"/>
        </w:rPr>
        <w:t xml:space="preserve">获取采购文件</w:t>
      </w:r>
      <w:r>
        <w:rPr>
          <w:rFonts w:hint="eastAsia" w:ascii="宋体" w:hAnsi="宋体" w:eastAsia="宋体" w:cs="宋体"/>
          <w:highlight w:val="none"/>
          <w:lang w:eastAsia="zh-CN"/>
        </w:rPr>
        <w:t xml:space="preserve">，并于</w:t>
      </w:r>
      <w:r>
        <w:rPr>
          <w:rFonts w:hint="eastAsia" w:ascii="宋体" w:hAnsi="宋体" w:eastAsia="宋体" w:cs="宋体"/>
          <w:highlight w:val="none"/>
          <w:u w:val="single"/>
          <w:lang w:eastAsia="zh-CN"/>
        </w:rPr>
        <w:t xml:space="preserve">202</w:t>
      </w:r>
      <w:r>
        <w:rPr>
          <w:rFonts w:hint="eastAsia" w:ascii="宋体" w:hAnsi="宋体" w:eastAsia="宋体" w:cs="宋体"/>
          <w:highlight w:val="none"/>
          <w:u w:val="single"/>
          <w:lang w:val="en-US" w:eastAsia="zh-CN"/>
        </w:rPr>
        <w:t xml:space="preserve">6</w:t>
      </w:r>
      <w:r>
        <w:rPr>
          <w:rFonts w:hint="eastAsia" w:ascii="宋体" w:hAnsi="宋体" w:eastAsia="宋体" w:cs="宋体"/>
          <w:highlight w:val="none"/>
          <w:lang w:eastAsia="zh-CN"/>
        </w:rPr>
        <w:t xml:space="preserve">年</w:t>
      </w:r>
      <w:r>
        <w:rPr>
          <w:rFonts w:hint="eastAsia" w:ascii="宋体" w:hAnsi="宋体" w:eastAsia="宋体" w:cs="宋体"/>
          <w:highlight w:val="none"/>
          <w:u w:val="single"/>
          <w:lang w:val="en-US" w:eastAsia="zh-CN"/>
        </w:rPr>
        <w:t xml:space="preserve">01</w:t>
      </w:r>
      <w:r>
        <w:rPr>
          <w:rFonts w:hint="eastAsia" w:ascii="宋体" w:hAnsi="宋体" w:eastAsia="宋体" w:cs="宋体"/>
          <w:highlight w:val="none"/>
          <w:lang w:eastAsia="zh-CN"/>
        </w:rPr>
        <w:t xml:space="preserve">月</w:t>
      </w:r>
      <w:r>
        <w:rPr>
          <w:rFonts w:hint="eastAsia" w:ascii="宋体" w:hAnsi="宋体" w:eastAsia="宋体" w:cs="宋体"/>
          <w:color w:val="000000"/>
          <w:highlight w:val="none"/>
          <w:u w:val="single"/>
          <w:lang w:val="en-US" w:eastAsia="zh-CN"/>
        </w:rPr>
        <w:t xml:space="preserve">15</w:t>
      </w:r>
      <w:r>
        <w:rPr>
          <w:rFonts w:hint="eastAsia" w:ascii="宋体" w:hAnsi="宋体" w:eastAsia="宋体" w:cs="宋体"/>
          <w:color w:val="000000"/>
          <w:highlight w:val="none"/>
          <w:u w:val="none"/>
        </w:rPr>
        <w:t xml:space="preserve">日</w:t>
      </w:r>
      <w:r>
        <w:rPr>
          <w:rFonts w:hint="eastAsia" w:ascii="宋体" w:hAnsi="宋体" w:eastAsia="宋体" w:cs="宋体"/>
          <w:color w:val="000000"/>
          <w:highlight w:val="none"/>
          <w:u w:val="single"/>
          <w:lang w:val="en-US" w:eastAsia="zh-CN"/>
        </w:rPr>
        <w:t xml:space="preserve">09</w:t>
      </w:r>
      <w:r>
        <w:rPr>
          <w:rFonts w:hint="eastAsia" w:ascii="宋体" w:hAnsi="宋体" w:eastAsia="宋体" w:cs="宋体"/>
          <w:color w:val="000000"/>
          <w:highlight w:val="none"/>
          <w:u w:val="none"/>
        </w:rPr>
        <w:t xml:space="preserve">点</w:t>
      </w:r>
      <w:r>
        <w:rPr>
          <w:rFonts w:hint="eastAsia" w:ascii="宋体" w:hAnsi="宋体" w:eastAsia="宋体" w:cs="宋体"/>
          <w:color w:val="000000"/>
          <w:highlight w:val="none"/>
          <w:u w:val="single"/>
        </w:rPr>
        <w:t xml:space="preserve">00分（</w:t>
      </w:r>
      <w:r>
        <w:rPr>
          <w:rFonts w:hint="eastAsia" w:ascii="宋体" w:hAnsi="宋体" w:eastAsia="宋体" w:cs="宋体"/>
          <w:color w:val="000000"/>
          <w:highlight w:val="none"/>
        </w:rPr>
        <w:t xml:space="preserve">北京时间）前递交响应文件。</w:t>
      </w:r>
      <w:r/>
    </w:p>
    <w:p>
      <w:pPr>
        <w:pStyle w:val="716"/>
        <w:ind w:firstLine="480"/>
        <w:jc w:val="both"/>
        <w:keepLines w:val="0"/>
        <w:keepNext w:val="0"/>
        <w:pageBreakBefore w:val="0"/>
        <w:spacing w:beforeAutospacing="0" w:afterAutospacing="0" w:line="430" w:lineRule="exact"/>
        <w:rPr>
          <w:rFonts w:hint="eastAsia" w:ascii="宋体" w:hAnsi="宋体" w:eastAsia="宋体" w:cs="宋体"/>
          <w:b/>
          <w:color w:val="000000"/>
          <w:highlight w:val="none"/>
        </w:rPr>
      </w:pPr>
      <w:r/>
      <w:bookmarkStart w:id="6" w:name="_Toc28359002"/>
      <w:r/>
      <w:bookmarkStart w:id="7" w:name="_Toc35393621"/>
      <w:r/>
      <w:bookmarkStart w:id="8" w:name="_Toc38985263"/>
      <w:r/>
      <w:bookmarkStart w:id="9" w:name="_Hlk24379207"/>
      <w:r/>
      <w:bookmarkStart w:id="10" w:name="_Toc35393790"/>
      <w:r/>
      <w:bookmarkStart w:id="11" w:name="_Toc28359079"/>
      <w:r>
        <w:rPr>
          <w:rFonts w:hint="eastAsia" w:ascii="宋体" w:hAnsi="宋体" w:eastAsia="宋体" w:cs="宋体"/>
          <w:b/>
          <w:color w:val="000000"/>
          <w:highlight w:val="none"/>
        </w:rPr>
        <w:t xml:space="preserve">一、项目基本情况</w:t>
      </w:r>
      <w:bookmarkEnd w:id="6"/>
      <w:r/>
      <w:bookmarkEnd w:id="7"/>
      <w:r/>
      <w:bookmarkEnd w:id="8"/>
      <w:r/>
      <w:bookmarkEnd w:id="9"/>
      <w:r/>
      <w:bookmarkEnd w:id="10"/>
      <w:r/>
      <w:bookmarkEnd w:id="11"/>
      <w:r/>
      <w:r/>
    </w:p>
    <w:p>
      <w:pPr>
        <w:pStyle w:val="716"/>
        <w:ind w:firstLine="480"/>
        <w:jc w:val="both"/>
        <w:keepLines w:val="0"/>
        <w:keepNext w:val="0"/>
        <w:pageBreakBefore w:val="0"/>
        <w:spacing w:beforeAutospacing="0" w:afterAutospacing="0" w:line="43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1.项目编号：</w:t>
      </w:r>
      <w:r>
        <w:rPr>
          <w:rFonts w:hint="eastAsia" w:ascii="宋体" w:hAnsi="宋体" w:eastAsia="宋体" w:cs="宋体"/>
          <w:highlight w:val="none"/>
          <w:lang w:eastAsia="zh-CN"/>
        </w:rPr>
        <w:t xml:space="preserve">JSZC-320923-JSHM-C2025-0018</w:t>
      </w:r>
      <w:r/>
    </w:p>
    <w:p>
      <w:pPr>
        <w:pStyle w:val="716"/>
        <w:ind w:firstLine="480"/>
        <w:jc w:val="both"/>
        <w:keepLines w:val="0"/>
        <w:keepNext w:val="0"/>
        <w:pageBreakBefore w:val="0"/>
        <w:spacing w:beforeAutospacing="0" w:afterAutospacing="0" w:line="430" w:lineRule="exact"/>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阜宁县2025年度高标准农田建设涉及永久基本农田补划方案编制服务项目</w:t>
      </w:r>
      <w:r/>
    </w:p>
    <w:p>
      <w:pPr>
        <w:pStyle w:val="716"/>
        <w:ind w:firstLine="480"/>
        <w:jc w:val="both"/>
        <w:keepLines w:val="0"/>
        <w:keepNext w:val="0"/>
        <w:pageBreakBefore w:val="0"/>
        <w:spacing w:beforeAutospacing="0" w:afterAutospacing="0" w:line="430" w:lineRule="exact"/>
        <w:rPr>
          <w:rFonts w:hint="eastAsia" w:ascii="宋体" w:hAnsi="宋体" w:eastAsia="宋体" w:cs="宋体"/>
          <w:color w:val="000000"/>
        </w:rPr>
      </w:pPr>
      <w:r>
        <w:rPr>
          <w:rFonts w:hint="eastAsia" w:ascii="宋体" w:hAnsi="宋体" w:eastAsia="宋体" w:cs="宋体"/>
          <w:color w:val="000000"/>
        </w:rPr>
        <w:t xml:space="preserve">3.采购方式：竞争性磋商</w:t>
      </w:r>
      <w:r/>
    </w:p>
    <w:p>
      <w:pPr>
        <w:pStyle w:val="716"/>
        <w:ind w:firstLine="480"/>
        <w:jc w:val="both"/>
        <w:keepLines w:val="0"/>
        <w:keepNext w:val="0"/>
        <w:pageBreakBefore w:val="0"/>
        <w:spacing w:beforeAutospacing="0" w:afterAutospacing="0" w:line="43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4.预算金额：</w:t>
      </w:r>
      <w:r>
        <w:rPr>
          <w:rFonts w:hint="eastAsia" w:ascii="宋体" w:hAnsi="宋体" w:eastAsia="宋体" w:cs="宋体"/>
          <w:color w:val="auto"/>
          <w:highlight w:val="none"/>
          <w:lang w:eastAsia="zh-CN"/>
        </w:rPr>
        <w:t xml:space="preserve">72万元</w:t>
      </w:r>
      <w:r/>
    </w:p>
    <w:p>
      <w:pPr>
        <w:pStyle w:val="716"/>
        <w:ind w:firstLine="480"/>
        <w:jc w:val="both"/>
        <w:keepLines w:val="0"/>
        <w:keepNext w:val="0"/>
        <w:pageBreakBefore w:val="0"/>
        <w:spacing w:beforeAutospacing="0" w:afterAutospacing="0" w:line="43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5.最高限价：</w:t>
      </w:r>
      <w:r>
        <w:rPr>
          <w:rFonts w:hint="eastAsia" w:ascii="宋体" w:hAnsi="宋体" w:eastAsia="宋体" w:cs="宋体"/>
          <w:color w:val="auto"/>
          <w:highlight w:val="none"/>
          <w:lang w:eastAsia="zh-CN"/>
        </w:rPr>
        <w:t xml:space="preserve">72万元</w:t>
      </w:r>
      <w:r/>
    </w:p>
    <w:p>
      <w:pPr>
        <w:ind w:firstLine="480"/>
        <w:jc w:val="left"/>
        <w:keepLines w:val="0"/>
        <w:keepNext w:val="0"/>
        <w:pageBreakBefore w:val="0"/>
        <w:spacing w:line="43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6.采购需求：</w:t>
      </w:r>
      <w:r>
        <w:rPr>
          <w:rFonts w:hint="eastAsia" w:ascii="宋体" w:hAnsi="宋体" w:eastAsia="宋体" w:cs="宋体"/>
          <w:color w:val="auto"/>
          <w:sz w:val="24"/>
          <w:highlight w:val="none"/>
          <w:lang w:eastAsia="zh-CN"/>
        </w:rPr>
        <w:t xml:space="preserve">根据《盐城市高标准农田建设全程质量管理办法》(试行)第六条“占用少量永久基本农田”的，由项目建设主体在项目建设前编制永久基本农田补划方案，为做好202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年度高标准农田建设工作，特进行高标准农田建设涉及永久基本农田补划方案的编制工作。</w:t>
      </w:r>
      <w:r/>
    </w:p>
    <w:p>
      <w:pPr>
        <w:pStyle w:val="716"/>
        <w:ind w:firstLine="480"/>
        <w:jc w:val="both"/>
        <w:keepLines w:val="0"/>
        <w:keepNext w:val="0"/>
        <w:pageBreakBefore w:val="0"/>
        <w:spacing w:beforeAutospacing="0" w:afterAutospacing="0" w:line="43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7.合同履行期限：</w:t>
      </w:r>
      <w:bookmarkStart w:id="12" w:name="_Toc28359080"/>
      <w:r/>
      <w:bookmarkStart w:id="13" w:name="_Toc38985264"/>
      <w:r/>
      <w:bookmarkStart w:id="14" w:name="_Toc35393622"/>
      <w:r/>
      <w:bookmarkStart w:id="15" w:name="_Toc35393791"/>
      <w:r/>
      <w:bookmarkStart w:id="16" w:name="_Toc28359003"/>
      <w:r>
        <w:rPr>
          <w:rFonts w:hint="eastAsia" w:ascii="宋体" w:hAnsi="宋体" w:eastAsia="宋体" w:cs="宋体"/>
          <w:color w:val="auto"/>
          <w:highlight w:val="none"/>
          <w:lang w:eastAsia="zh-CN"/>
        </w:rPr>
        <w:t xml:space="preserve">180日历天，具体根据省市统一部署和采购人要求，完成全部工作并提交成果且确保通过上级审核</w:t>
      </w:r>
      <w:r>
        <w:rPr>
          <w:rFonts w:hint="eastAsia" w:ascii="宋体" w:hAnsi="宋体" w:eastAsia="宋体" w:cs="宋体"/>
          <w:color w:val="auto"/>
          <w:highlight w:val="none"/>
        </w:rPr>
        <w:t xml:space="preserve">。</w:t>
      </w:r>
      <w:r/>
    </w:p>
    <w:p>
      <w:pPr>
        <w:pStyle w:val="716"/>
        <w:ind w:firstLine="480"/>
        <w:jc w:val="both"/>
        <w:keepLines w:val="0"/>
        <w:keepNext w:val="0"/>
        <w:pageBreakBefore w:val="0"/>
        <w:spacing w:beforeAutospacing="0" w:afterAutospacing="0" w:line="43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bCs/>
          <w:color w:val="auto"/>
          <w:szCs w:val="28"/>
          <w:highlight w:val="none"/>
        </w:rPr>
        <w:t xml:space="preserve">本项目（是/否）接受</w:t>
      </w:r>
      <w:r>
        <w:rPr>
          <w:rFonts w:hint="eastAsia" w:ascii="宋体" w:hAnsi="宋体" w:eastAsia="宋体" w:cs="宋体"/>
          <w:color w:val="auto"/>
          <w:szCs w:val="28"/>
          <w:highlight w:val="none"/>
          <w:shd w:val="clear" w:color="auto" w:fill="ffffff"/>
        </w:rPr>
        <w:t xml:space="preserve">联合体：</w:t>
      </w:r>
      <w:r>
        <w:rPr>
          <w:rFonts w:hint="eastAsia" w:ascii="宋体" w:hAnsi="宋体" w:eastAsia="宋体" w:cs="宋体"/>
          <w:bCs/>
          <w:color w:val="auto"/>
          <w:szCs w:val="28"/>
          <w:highlight w:val="none"/>
        </w:rPr>
        <w:t xml:space="preserve">否。</w:t>
      </w:r>
      <w:r/>
    </w:p>
    <w:p>
      <w:pPr>
        <w:pStyle w:val="716"/>
        <w:ind w:firstLine="480"/>
        <w:jc w:val="both"/>
        <w:keepLines w:val="0"/>
        <w:keepNext w:val="0"/>
        <w:pageBreakBefore w:val="0"/>
        <w:spacing w:beforeAutospacing="0" w:afterAutospacing="0" w:line="43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二、申请人的资格要求：</w:t>
      </w:r>
      <w:bookmarkEnd w:id="12"/>
      <w:r/>
      <w:bookmarkEnd w:id="13"/>
      <w:r/>
      <w:bookmarkEnd w:id="14"/>
      <w:r/>
      <w:bookmarkEnd w:id="15"/>
      <w:r/>
      <w:bookmarkEnd w:id="16"/>
      <w:r/>
      <w:r/>
    </w:p>
    <w:p>
      <w:pPr>
        <w:pStyle w:val="716"/>
        <w:ind w:firstLine="480"/>
        <w:jc w:val="both"/>
        <w:keepLines w:val="0"/>
        <w:keepNext w:val="0"/>
        <w:pageBreakBefore w:val="0"/>
        <w:spacing w:beforeAutospacing="0" w:afterAutospacing="0" w:line="43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（一）满足《中华人民共和国政府采购法》第二十二条规定：</w:t>
      </w:r>
      <w:r/>
    </w:p>
    <w:p>
      <w:pPr>
        <w:pStyle w:val="716"/>
        <w:ind w:firstLine="480"/>
        <w:jc w:val="both"/>
        <w:keepLines w:val="0"/>
        <w:keepNext w:val="0"/>
        <w:pageBreakBefore w:val="0"/>
        <w:spacing w:beforeAutospacing="0" w:afterAutospacing="0" w:line="43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1.法人或者其他组织的营业执照等证明文件，自然人的身份证明；</w:t>
      </w:r>
      <w:r/>
    </w:p>
    <w:p>
      <w:pPr>
        <w:pStyle w:val="716"/>
        <w:ind w:firstLine="480"/>
        <w:jc w:val="both"/>
        <w:keepLines w:val="0"/>
        <w:keepNext w:val="0"/>
        <w:pageBreakBefore w:val="0"/>
        <w:spacing w:beforeAutospacing="0" w:afterAutospacing="0" w:line="43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2.上一年度（202</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lang w:val="en-US" w:eastAsia="zh-CN"/>
        </w:rPr>
        <w:t xml:space="preserve">度</w:t>
      </w:r>
      <w:r>
        <w:rPr>
          <w:rFonts w:hint="eastAsia" w:ascii="宋体" w:hAnsi="宋体" w:eastAsia="宋体" w:cs="宋体"/>
          <w:b w:val="0"/>
          <w:bCs/>
          <w:color w:val="auto"/>
          <w:sz w:val="24"/>
          <w:szCs w:val="24"/>
          <w:highlight w:val="none"/>
        </w:rPr>
        <w:t xml:space="preserve">）的财务状况</w:t>
      </w:r>
      <w:r>
        <w:rPr>
          <w:rFonts w:hint="eastAsia" w:ascii="宋体" w:hAnsi="宋体" w:eastAsia="宋体" w:cs="宋体"/>
          <w:b w:val="0"/>
          <w:bCs/>
          <w:color w:val="auto"/>
          <w:sz w:val="24"/>
          <w:szCs w:val="24"/>
          <w:highlight w:val="none"/>
          <w:lang w:eastAsia="zh-CN"/>
        </w:rPr>
        <w:t xml:space="preserve">报告</w:t>
      </w:r>
      <w:r>
        <w:rPr>
          <w:rFonts w:hint="eastAsia" w:ascii="宋体" w:hAnsi="宋体" w:eastAsia="宋体" w:cs="宋体"/>
          <w:b w:val="0"/>
          <w:bCs/>
          <w:color w:val="auto"/>
          <w:sz w:val="24"/>
          <w:szCs w:val="24"/>
          <w:highlight w:val="none"/>
        </w:rPr>
        <w:t xml:space="preserve">（至少包括资产负债表、利润表。距投标截止之日止，成立不足一年的供应商，可不提供财务</w:t>
      </w:r>
      <w:r>
        <w:rPr>
          <w:rFonts w:hint="eastAsia" w:ascii="宋体" w:hAnsi="宋体" w:eastAsia="宋体" w:cs="宋体"/>
          <w:b w:val="0"/>
          <w:bCs/>
          <w:color w:val="auto"/>
          <w:sz w:val="24"/>
          <w:szCs w:val="24"/>
          <w:highlight w:val="none"/>
          <w:lang w:eastAsia="zh-CN"/>
        </w:rPr>
        <w:t xml:space="preserve">报告</w:t>
      </w:r>
      <w:r>
        <w:rPr>
          <w:rFonts w:hint="eastAsia" w:ascii="宋体" w:hAnsi="宋体" w:eastAsia="宋体" w:cs="宋体"/>
          <w:b w:val="0"/>
          <w:bCs/>
          <w:color w:val="auto"/>
          <w:sz w:val="24"/>
          <w:szCs w:val="24"/>
          <w:highlight w:val="none"/>
        </w:rPr>
        <w:t xml:space="preserve">）；</w:t>
      </w:r>
      <w:r/>
    </w:p>
    <w:p>
      <w:pPr>
        <w:ind w:firstLine="480"/>
        <w:keepLines w:val="0"/>
        <w:keepNext w:val="0"/>
        <w:pageBreakBefore w:val="0"/>
        <w:spacing w:line="430" w:lineRule="exact"/>
        <w:widowControl w:val="off"/>
        <w:rPr>
          <w:rFonts w:hint="eastAsia" w:ascii="宋体" w:hAnsi="宋体" w:eastAsia="宋体" w:cs="宋体"/>
          <w:color w:val="000000"/>
          <w:sz w:val="24"/>
          <w:szCs w:val="24"/>
        </w:rPr>
      </w:pPr>
      <w:r>
        <w:rPr>
          <w:rFonts w:hint="eastAsia" w:ascii="宋体" w:hAnsi="宋体" w:eastAsia="宋体" w:cs="宋体"/>
          <w:b w:val="0"/>
          <w:bCs/>
          <w:color w:val="auto"/>
          <w:sz w:val="24"/>
          <w:szCs w:val="24"/>
          <w:highlight w:val="none"/>
        </w:rPr>
        <w:t xml:space="preserve">3.依法缴纳税收和社会保障资金的相关材料</w:t>
      </w: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2025年1月1日以来</w:t>
      </w:r>
      <w:r>
        <w:rPr>
          <w:rFonts w:hint="eastAsia" w:ascii="宋体" w:hAnsi="宋体" w:eastAsia="宋体" w:cs="宋体"/>
          <w:color w:val="000000"/>
          <w:sz w:val="24"/>
          <w:szCs w:val="24"/>
        </w:rPr>
        <w:t xml:space="preserve">至少一个月依法缴纳税收及缴纳社会保障资金的证明材料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依法享受缓缴、免缴税收、社会保障资金的提供证明材料）；</w:t>
      </w:r>
      <w:r/>
    </w:p>
    <w:p>
      <w:pPr>
        <w:pStyle w:val="716"/>
        <w:ind w:firstLine="480"/>
        <w:jc w:val="both"/>
        <w:keepLines w:val="0"/>
        <w:keepNext w:val="0"/>
        <w:pageBreakBefore w:val="0"/>
        <w:spacing w:beforeAutospacing="0" w:afterAutospacing="0" w:line="43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4.具备履行合同所必需的设备和专业技术能力的书面声明；</w:t>
      </w:r>
      <w:r/>
    </w:p>
    <w:p>
      <w:pPr>
        <w:pStyle w:val="716"/>
        <w:ind w:firstLine="480"/>
        <w:jc w:val="both"/>
        <w:keepLines w:val="0"/>
        <w:keepNext w:val="0"/>
        <w:pageBreakBefore w:val="0"/>
        <w:spacing w:beforeAutospacing="0" w:afterAutospacing="0" w:line="43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5.参加政府采购活动前3年内在经营活动中没有重大违法记录的书面声明。</w:t>
      </w:r>
      <w:r/>
    </w:p>
    <w:p>
      <w:pPr>
        <w:pStyle w:val="716"/>
        <w:ind w:firstLine="480"/>
        <w:jc w:val="both"/>
        <w:keepLines w:val="0"/>
        <w:keepNext w:val="0"/>
        <w:pageBreakBefore w:val="0"/>
        <w:spacing w:beforeAutospacing="0" w:afterAutospacing="0" w:line="43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6.法律、行政法规规定的其他条件。</w:t>
      </w:r>
      <w:r/>
    </w:p>
    <w:p>
      <w:pPr>
        <w:pStyle w:val="716"/>
        <w:ind w:firstLine="480"/>
        <w:jc w:val="both"/>
        <w:keepLines w:val="0"/>
        <w:keepNext w:val="0"/>
        <w:pageBreakBefore w:val="0"/>
        <w:spacing w:beforeAutospacing="0" w:afterAutospacing="0" w:line="43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6"/>
        <w:ind w:firstLine="480"/>
        <w:jc w:val="both"/>
        <w:keepLines w:val="0"/>
        <w:keepNext w:val="0"/>
        <w:pageBreakBefore w:val="0"/>
        <w:spacing w:beforeAutospacing="0" w:afterAutospacing="0" w:line="43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8.单位负责人为同一人或者存在直接控股、管理关系的不同供应商，不得参加同一合同项下的政府采购活动。</w:t>
      </w:r>
      <w:r/>
    </w:p>
    <w:p>
      <w:pPr>
        <w:pStyle w:val="716"/>
        <w:ind w:firstLine="480"/>
        <w:jc w:val="both"/>
        <w:keepLines w:val="0"/>
        <w:keepNext w:val="0"/>
        <w:pageBreakBefore w:val="0"/>
        <w:spacing w:beforeAutospacing="0" w:afterAutospacing="0" w:line="430" w:lineRule="exact"/>
        <w:rPr>
          <w:rFonts w:hint="eastAsia" w:ascii="宋体" w:hAnsi="宋体" w:eastAsia="宋体" w:cs="宋体"/>
          <w:b w:val="0"/>
          <w:bCs/>
          <w:color w:val="auto"/>
          <w:highlight w:val="none"/>
        </w:rPr>
      </w:pPr>
      <w:r>
        <w:rPr>
          <w:rFonts w:hint="eastAsia" w:ascii="宋体" w:hAnsi="宋体" w:eastAsia="宋体" w:cs="宋体"/>
          <w:b/>
          <w:bCs w:val="0"/>
          <w:color w:val="auto"/>
          <w:highlight w:val="none"/>
        </w:rPr>
        <w:t xml:space="preserve">（二）落实政府采购政策需满足的资格要求：</w:t>
      </w:r>
      <w:r>
        <w:rPr>
          <w:rFonts w:hint="eastAsia" w:ascii="宋体" w:hAnsi="宋体" w:eastAsia="宋体" w:cs="宋体"/>
          <w:b w:val="0"/>
          <w:bCs/>
          <w:color w:val="auto"/>
          <w:highlight w:val="none"/>
        </w:rPr>
        <w:t xml:space="preserve"> 本项目专门面向中小企业采购，只接受中小微企业投标，响应文件中提供《中小企业声明函》并加盖公章。</w:t>
      </w:r>
      <w:r/>
    </w:p>
    <w:p>
      <w:pPr>
        <w:pStyle w:val="716"/>
        <w:ind w:firstLine="480"/>
        <w:jc w:val="both"/>
        <w:keepLines w:val="0"/>
        <w:keepNext w:val="0"/>
        <w:pageBreakBefore w:val="0"/>
        <w:spacing w:beforeAutospacing="0" w:afterAutospacing="0" w:line="43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pStyle w:val="716"/>
        <w:numPr>
          <w:ilvl w:val="0"/>
          <w:numId w:val="3"/>
        </w:numPr>
        <w:ind w:firstLine="480"/>
        <w:jc w:val="both"/>
        <w:keepLines w:val="0"/>
        <w:keepNext w:val="0"/>
        <w:pageBreakBefore w:val="0"/>
        <w:spacing w:beforeAutospacing="0" w:afterAutospacing="0" w:line="430" w:lineRule="exact"/>
        <w:rPr>
          <w:rFonts w:hint="eastAsia" w:ascii="宋体" w:hAnsi="宋体" w:eastAsia="宋体" w:cs="宋体"/>
          <w:b/>
          <w:color w:val="auto"/>
          <w:highlight w:val="none"/>
        </w:rPr>
      </w:pPr>
      <w:r>
        <w:rPr>
          <w:rFonts w:hint="eastAsia" w:ascii="宋体" w:hAnsi="宋体" w:eastAsia="宋体" w:cs="宋体"/>
          <w:b/>
          <w:bCs/>
          <w:color w:val="auto"/>
          <w:highlight w:val="none"/>
        </w:rPr>
        <w:t xml:space="preserve">本项目的特定资格要求：</w:t>
      </w:r>
      <w:r/>
    </w:p>
    <w:p>
      <w:pPr>
        <w:pStyle w:val="716"/>
        <w:ind w:firstLine="480"/>
        <w:jc w:val="both"/>
        <w:keepLines w:val="0"/>
        <w:keepNext w:val="0"/>
        <w:pageBreakBefore w:val="0"/>
        <w:spacing w:beforeAutospacing="0" w:afterAutospacing="0" w:line="430" w:lineRule="exact"/>
        <w:tabs>
          <w:tab w:val="left" w:pos="2910" w:leader="none"/>
        </w:tabs>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供应商需具有有效的城乡规划（国土空间规划）编制单位乙级及以上资质证书。</w:t>
      </w:r>
      <w:r/>
    </w:p>
    <w:p>
      <w:pPr>
        <w:pStyle w:val="716"/>
        <w:ind w:firstLine="480"/>
        <w:jc w:val="both"/>
        <w:keepLines w:val="0"/>
        <w:keepNext w:val="0"/>
        <w:pageBreakBefore w:val="0"/>
        <w:spacing w:beforeAutospacing="0" w:afterAutospacing="0" w:line="430" w:lineRule="exact"/>
        <w:tabs>
          <w:tab w:val="left" w:pos="2910" w:leader="none"/>
        </w:tabs>
        <w:rPr>
          <w:rFonts w:hint="eastAsia" w:ascii="宋体" w:hAnsi="宋体" w:eastAsia="宋体" w:cs="宋体"/>
          <w:b/>
          <w:sz w:val="24"/>
          <w:szCs w:val="24"/>
        </w:rPr>
      </w:pPr>
      <w:r>
        <w:rPr>
          <w:rFonts w:hint="eastAsia" w:ascii="宋体" w:hAnsi="宋体" w:eastAsia="宋体" w:cs="宋体"/>
          <w:b/>
          <w:sz w:val="24"/>
          <w:szCs w:val="24"/>
        </w:rPr>
        <w:t xml:space="preserve">三、获取</w:t>
      </w:r>
      <w:r>
        <w:rPr>
          <w:rFonts w:hint="eastAsia" w:ascii="宋体" w:hAnsi="宋体" w:eastAsia="宋体" w:cs="宋体"/>
          <w:b/>
          <w:sz w:val="24"/>
          <w:szCs w:val="24"/>
          <w:lang w:val="en-US" w:eastAsia="zh-CN"/>
        </w:rPr>
        <w:t xml:space="preserve">采购</w:t>
      </w:r>
      <w:r>
        <w:rPr>
          <w:rFonts w:hint="eastAsia" w:ascii="宋体" w:hAnsi="宋体" w:eastAsia="宋体" w:cs="宋体"/>
          <w:b/>
          <w:sz w:val="24"/>
          <w:szCs w:val="24"/>
        </w:rPr>
        <w:t xml:space="preserve">文件</w:t>
      </w:r>
      <w:r>
        <w:rPr>
          <w:rFonts w:hint="eastAsia" w:ascii="宋体" w:hAnsi="宋体" w:eastAsia="宋体" w:cs="宋体"/>
          <w:b/>
          <w:sz w:val="24"/>
          <w:szCs w:val="24"/>
        </w:rPr>
        <w:tab/>
      </w:r>
      <w:r/>
    </w:p>
    <w:p>
      <w:pPr>
        <w:pStyle w:val="716"/>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rPr>
      </w:pPr>
      <w:r/>
      <w:bookmarkStart w:id="17" w:name="_Toc35393624"/>
      <w:r/>
      <w:bookmarkStart w:id="18" w:name="_Toc35393793"/>
      <w:r/>
      <w:bookmarkStart w:id="19" w:name="_Toc28359005"/>
      <w:r/>
      <w:bookmarkStart w:id="20" w:name="_Toc28359082"/>
      <w:r/>
      <w:bookmarkStart w:id="21" w:name="_Toc38985266"/>
      <w:r>
        <w:rPr>
          <w:rFonts w:hint="eastAsia" w:ascii="宋体" w:hAnsi="宋体" w:eastAsia="宋体" w:cs="宋体"/>
          <w:color w:val="000000"/>
          <w:sz w:val="24"/>
          <w:szCs w:val="24"/>
          <w:highlight w:val="none"/>
        </w:rPr>
        <w:t xml:space="preserve">1.时间：</w:t>
      </w:r>
      <w:bookmarkEnd w:id="17"/>
      <w:r/>
      <w:bookmarkEnd w:id="18"/>
      <w:r/>
      <w:bookmarkEnd w:id="19"/>
      <w:r/>
      <w:bookmarkEnd w:id="20"/>
      <w:r/>
      <w:bookmarkEnd w:id="21"/>
      <w:r>
        <w:rPr>
          <w:rFonts w:hint="eastAsia" w:ascii="宋体" w:hAnsi="宋体" w:eastAsia="宋体" w:cs="宋体"/>
          <w:color w:val="auto"/>
          <w:sz w:val="24"/>
          <w:szCs w:val="24"/>
          <w:lang w:val="en-US" w:eastAsia="zh-CN"/>
        </w:rPr>
        <w:t xml:space="preserve">自磋商文件公告发布之日起5个工作日。</w:t>
      </w:r>
      <w:r/>
    </w:p>
    <w:p>
      <w:pPr>
        <w:ind w:firstLine="480"/>
        <w:keepLines w:val="0"/>
        <w:keepNext w:val="0"/>
        <w:pageBreakBefore w:val="0"/>
        <w:spacing w:line="43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2.地点：</w:t>
      </w:r>
      <w:r>
        <w:rPr>
          <w:rFonts w:hint="eastAsia" w:ascii="宋体" w:hAnsi="宋体" w:eastAsia="宋体" w:cs="宋体"/>
          <w:color w:val="000000"/>
          <w:sz w:val="24"/>
          <w:szCs w:val="24"/>
        </w:rPr>
        <w:t xml:space="preserve">“苏采云”系统内免费下载（投标人必须在苏采云系统中获取采购文件，方能参与政府采购项目）</w:t>
      </w:r>
      <w:r>
        <w:rPr>
          <w:rFonts w:hint="eastAsia" w:ascii="宋体" w:hAnsi="宋体" w:eastAsia="宋体" w:cs="宋体"/>
          <w:color w:val="000000"/>
          <w:sz w:val="24"/>
          <w:szCs w:val="24"/>
          <w:lang w:eastAsia="zh-CN"/>
        </w:rPr>
        <w:t xml:space="preserve">。</w:t>
      </w:r>
      <w:r/>
    </w:p>
    <w:p>
      <w:pPr>
        <w:pStyle w:val="716"/>
        <w:ind w:firstLine="480"/>
        <w:jc w:val="both"/>
        <w:keepLines w:val="0"/>
        <w:keepNext w:val="0"/>
        <w:pageBreakBefore w:val="0"/>
        <w:spacing w:beforeAutospacing="0" w:afterAutospacing="0" w:line="430" w:lineRule="exact"/>
        <w:rPr>
          <w:rFonts w:hint="eastAsia" w:cs="宋体"/>
          <w:color w:val="000000"/>
          <w:sz w:val="24"/>
          <w:szCs w:val="24"/>
          <w:lang w:eastAsia="zh-CN"/>
        </w:rPr>
      </w:pPr>
      <w:r>
        <w:rPr>
          <w:rFonts w:hint="eastAsia" w:ascii="宋体" w:hAnsi="宋体" w:eastAsia="宋体" w:cs="宋体"/>
          <w:color w:val="000000"/>
          <w:sz w:val="24"/>
          <w:szCs w:val="24"/>
          <w:highlight w:val="none"/>
        </w:rPr>
        <w:t xml:space="preserve">3.方式：</w:t>
      </w:r>
      <w:r>
        <w:rPr>
          <w:rFonts w:hint="eastAsia" w:ascii="宋体" w:hAnsi="宋体" w:eastAsia="宋体" w:cs="宋体"/>
          <w:color w:val="000000"/>
          <w:sz w:val="24"/>
          <w:szCs w:val="24"/>
        </w:rPr>
        <w:t xml:space="preserve">本项目采用网上注册登记方式</w:t>
      </w:r>
      <w:r>
        <w:rPr>
          <w:rFonts w:hint="eastAsia" w:cs="宋体"/>
          <w:color w:val="000000"/>
          <w:sz w:val="24"/>
          <w:szCs w:val="24"/>
          <w:lang w:eastAsia="zh-CN"/>
        </w:rPr>
        <w:t xml:space="preserve">。</w:t>
      </w:r>
      <w:r/>
    </w:p>
    <w:p>
      <w:pPr>
        <w:pStyle w:val="716"/>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4.售价：0元</w:t>
      </w:r>
      <w:r/>
    </w:p>
    <w:p>
      <w:pPr>
        <w:pStyle w:val="716"/>
        <w:ind w:firstLine="480"/>
        <w:jc w:val="both"/>
        <w:keepLines w:val="0"/>
        <w:keepNext w:val="0"/>
        <w:pageBreakBefore w:val="0"/>
        <w:spacing w:beforeAutospacing="0" w:afterAutospacing="0" w:line="430" w:lineRule="exact"/>
        <w:rPr>
          <w:rFonts w:hint="eastAsia" w:ascii="宋体" w:hAnsi="宋体" w:eastAsia="宋体" w:cs="宋体"/>
          <w:b/>
          <w:color w:val="000000"/>
        </w:rPr>
      </w:pPr>
      <w:r>
        <w:rPr>
          <w:rFonts w:hint="eastAsia" w:ascii="宋体" w:hAnsi="宋体" w:eastAsia="宋体" w:cs="宋体"/>
          <w:b/>
          <w:color w:val="000000"/>
        </w:rPr>
        <w:t xml:space="preserve">四、响应文件提交</w:t>
      </w:r>
      <w:r/>
    </w:p>
    <w:p>
      <w:pPr>
        <w:pStyle w:val="716"/>
        <w:ind w:firstLine="480"/>
        <w:jc w:val="both"/>
        <w:keepLines w:val="0"/>
        <w:keepNext w:val="0"/>
        <w:pageBreakBefore w:val="0"/>
        <w:spacing w:beforeAutospacing="0" w:afterAutospacing="0" w:line="430" w:lineRule="exact"/>
        <w:rPr>
          <w:rFonts w:hint="eastAsia" w:ascii="宋体" w:hAnsi="宋体" w:eastAsia="宋体" w:cs="宋体"/>
          <w:color w:val="000000"/>
          <w:u w:val="single"/>
        </w:rPr>
      </w:pPr>
      <w:r>
        <w:rPr>
          <w:rFonts w:hint="eastAsia" w:ascii="宋体" w:hAnsi="宋体" w:eastAsia="宋体" w:cs="宋体"/>
          <w:color w:val="000000"/>
        </w:rPr>
        <w:t xml:space="preserve">1.截止时</w:t>
      </w:r>
      <w:r>
        <w:rPr>
          <w:rFonts w:hint="eastAsia" w:ascii="宋体" w:hAnsi="宋体" w:eastAsia="宋体" w:cs="宋体"/>
        </w:rPr>
        <w:t xml:space="preserve">间：</w:t>
      </w: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01</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15</w:t>
      </w:r>
      <w:r>
        <w:rPr>
          <w:rFonts w:hint="eastAsia" w:ascii="宋体" w:hAnsi="宋体" w:eastAsia="宋体" w:cs="宋体"/>
          <w:highlight w:val="none"/>
        </w:rPr>
        <w:t xml:space="preserve">日</w:t>
      </w:r>
      <w:r>
        <w:rPr>
          <w:rFonts w:hint="eastAsia" w:ascii="宋体" w:hAnsi="宋体" w:eastAsia="宋体" w:cs="宋体"/>
          <w:highlight w:val="none"/>
          <w:lang w:val="en-US" w:eastAsia="zh-CN"/>
        </w:rPr>
        <w:t xml:space="preserve">09</w:t>
      </w:r>
      <w:r>
        <w:rPr>
          <w:rFonts w:hint="eastAsia" w:ascii="宋体" w:hAnsi="宋体" w:eastAsia="宋体" w:cs="宋体"/>
          <w:highlight w:val="none"/>
        </w:rPr>
        <w:t xml:space="preserve">点00分</w:t>
      </w:r>
      <w:r>
        <w:rPr>
          <w:rFonts w:hint="eastAsia" w:ascii="宋体" w:hAnsi="宋体" w:eastAsia="宋体" w:cs="宋体"/>
        </w:rPr>
        <w:t xml:space="preserve">（北京时间）。</w:t>
      </w:r>
      <w:r/>
    </w:p>
    <w:p>
      <w:pPr>
        <w:pStyle w:val="716"/>
        <w:ind w:firstLine="480"/>
        <w:jc w:val="both"/>
        <w:keepLines w:val="0"/>
        <w:keepNext w:val="0"/>
        <w:pageBreakBefore w:val="0"/>
        <w:spacing w:beforeAutospacing="0" w:afterAutospacing="0" w:line="430" w:lineRule="exact"/>
        <w:tabs>
          <w:tab w:val="left" w:pos="2910" w:leader="none"/>
        </w:tabs>
        <w:rPr>
          <w:rFonts w:hint="eastAsia" w:ascii="宋体" w:hAnsi="宋体" w:eastAsia="宋体" w:cs="宋体"/>
          <w:b/>
          <w:bCs w:val="0"/>
          <w:color w:val="auto"/>
        </w:rPr>
      </w:pPr>
      <w:r/>
      <w:bookmarkStart w:id="22" w:name="_Toc35393625"/>
      <w:r/>
      <w:bookmarkStart w:id="23" w:name="_Toc35393794"/>
      <w:r/>
      <w:bookmarkStart w:id="24" w:name="_Toc28359007"/>
      <w:r/>
      <w:bookmarkStart w:id="25" w:name="_Toc38985267"/>
      <w:r/>
      <w:bookmarkStart w:id="26" w:name="_Toc28359084"/>
      <w:r>
        <w:rPr>
          <w:rFonts w:hint="eastAsia" w:ascii="宋体" w:hAnsi="宋体" w:eastAsia="宋体" w:cs="宋体"/>
          <w:b/>
          <w:bCs w:val="0"/>
          <w:color w:val="auto"/>
        </w:rPr>
        <w:t xml:space="preserve">2.地点：“苏采云”政府采购交易系统网上开标大厅</w:t>
      </w:r>
      <w:r>
        <w:rPr>
          <w:rFonts w:hint="eastAsia" w:ascii="宋体" w:hAnsi="宋体" w:eastAsia="宋体" w:cs="宋体"/>
          <w:b/>
          <w:bCs w:val="0"/>
          <w:color w:val="auto"/>
          <w:highlight w:val="none"/>
        </w:rPr>
        <w:t xml:space="preserve">。</w:t>
      </w:r>
      <w:r/>
    </w:p>
    <w:p>
      <w:pPr>
        <w:pStyle w:val="716"/>
        <w:ind w:firstLine="482"/>
        <w:jc w:val="both"/>
        <w:keepLines w:val="0"/>
        <w:keepNext w:val="0"/>
        <w:pageBreakBefore w:val="0"/>
        <w:spacing w:beforeAutospacing="0" w:afterAutospacing="0" w:line="430" w:lineRule="exact"/>
        <w:rPr>
          <w:rFonts w:hint="eastAsia" w:ascii="宋体" w:hAnsi="宋体" w:eastAsia="宋体" w:cs="宋体"/>
          <w:b/>
          <w:lang w:val="en-US" w:eastAsia="zh-CN"/>
        </w:rPr>
      </w:pPr>
      <w:r>
        <w:rPr>
          <w:rFonts w:hint="eastAsia" w:ascii="宋体" w:hAnsi="宋体" w:eastAsia="宋体" w:cs="宋体"/>
          <w:b/>
        </w:rPr>
        <w:t xml:space="preserve">五、</w:t>
      </w:r>
      <w:r>
        <w:rPr>
          <w:rFonts w:hint="eastAsia" w:ascii="宋体" w:hAnsi="宋体" w:eastAsia="宋体" w:cs="宋体"/>
          <w:b/>
          <w:lang w:val="en-US" w:eastAsia="zh-CN"/>
        </w:rPr>
        <w:t xml:space="preserve">开启</w:t>
      </w:r>
      <w:r/>
    </w:p>
    <w:p>
      <w:pPr>
        <w:pStyle w:val="716"/>
        <w:ind w:firstLine="482"/>
        <w:jc w:val="both"/>
        <w:keepLines w:val="0"/>
        <w:keepNext w:val="0"/>
        <w:pageBreakBefore w:val="0"/>
        <w:spacing w:beforeAutospacing="0" w:afterAutospacing="0" w:line="430" w:lineRule="exact"/>
        <w:rPr>
          <w:rFonts w:hint="eastAsia" w:ascii="宋体" w:hAnsi="宋体" w:eastAsia="宋体" w:cs="宋体"/>
          <w:b/>
          <w:lang w:val="en-US" w:eastAsia="zh-CN"/>
        </w:rPr>
      </w:pPr>
      <w:r>
        <w:rPr>
          <w:rFonts w:hint="eastAsia" w:ascii="宋体" w:hAnsi="宋体" w:eastAsia="宋体" w:cs="宋体"/>
          <w:b/>
          <w:lang w:val="en-US" w:eastAsia="zh-CN"/>
        </w:rPr>
        <w:t xml:space="preserve">时间：</w:t>
      </w: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01</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15</w:t>
      </w:r>
      <w:r>
        <w:rPr>
          <w:rFonts w:hint="eastAsia" w:ascii="宋体" w:hAnsi="宋体" w:eastAsia="宋体" w:cs="宋体"/>
          <w:highlight w:val="none"/>
        </w:rPr>
        <w:t xml:space="preserve">日</w:t>
      </w:r>
      <w:r>
        <w:rPr>
          <w:rFonts w:hint="eastAsia" w:ascii="宋体" w:hAnsi="宋体" w:eastAsia="宋体" w:cs="宋体"/>
          <w:highlight w:val="none"/>
          <w:lang w:val="en-US" w:eastAsia="zh-CN"/>
        </w:rPr>
        <w:t xml:space="preserve">09</w:t>
      </w:r>
      <w:r>
        <w:rPr>
          <w:rFonts w:hint="eastAsia" w:ascii="宋体" w:hAnsi="宋体" w:eastAsia="宋体" w:cs="宋体"/>
          <w:highlight w:val="none"/>
        </w:rPr>
        <w:t xml:space="preserve">点00分</w:t>
      </w:r>
      <w:r>
        <w:rPr>
          <w:rFonts w:hint="eastAsia" w:ascii="宋体" w:hAnsi="宋体" w:eastAsia="宋体" w:cs="宋体"/>
        </w:rPr>
        <w:t xml:space="preserve">（北京时间）。</w:t>
      </w:r>
      <w:r/>
    </w:p>
    <w:p>
      <w:pPr>
        <w:pStyle w:val="716"/>
        <w:ind w:firstLine="482"/>
        <w:jc w:val="both"/>
        <w:keepLines w:val="0"/>
        <w:keepNext w:val="0"/>
        <w:pageBreakBefore w:val="0"/>
        <w:spacing w:beforeAutospacing="0" w:afterAutospacing="0" w:line="430" w:lineRule="exact"/>
        <w:rPr>
          <w:rFonts w:hint="default" w:ascii="宋体" w:hAnsi="宋体" w:eastAsia="宋体" w:cs="宋体"/>
          <w:b/>
          <w:lang w:val="en-US" w:eastAsia="zh-CN"/>
        </w:rPr>
      </w:pPr>
      <w:r>
        <w:rPr>
          <w:rFonts w:hint="eastAsia" w:ascii="宋体" w:hAnsi="宋体" w:eastAsia="宋体" w:cs="宋体"/>
          <w:b/>
          <w:lang w:val="en-US" w:eastAsia="zh-CN"/>
        </w:rPr>
        <w:t xml:space="preserve">地点：</w:t>
      </w:r>
      <w:r>
        <w:rPr>
          <w:rFonts w:hint="eastAsia" w:ascii="宋体" w:hAnsi="宋体" w:eastAsia="宋体" w:cs="宋体"/>
          <w:b/>
          <w:bCs w:val="0"/>
          <w:color w:val="auto"/>
        </w:rPr>
        <w:t xml:space="preserve">“苏采云”政府采购交易系统网上开标大厅</w:t>
      </w:r>
      <w:r>
        <w:rPr>
          <w:rFonts w:hint="eastAsia" w:ascii="宋体" w:hAnsi="宋体" w:eastAsia="宋体" w:cs="宋体"/>
          <w:b/>
          <w:bCs w:val="0"/>
          <w:color w:val="auto"/>
          <w:highlight w:val="none"/>
        </w:rPr>
        <w:t xml:space="preserve">。</w:t>
      </w:r>
      <w:r/>
    </w:p>
    <w:p>
      <w:pPr>
        <w:pStyle w:val="716"/>
        <w:ind w:firstLine="482"/>
        <w:jc w:val="both"/>
        <w:keepLines w:val="0"/>
        <w:keepNext w:val="0"/>
        <w:pageBreakBefore w:val="0"/>
        <w:spacing w:beforeAutospacing="0" w:afterAutospacing="0" w:line="430" w:lineRule="exact"/>
        <w:rPr>
          <w:rFonts w:hint="eastAsia" w:ascii="宋体" w:hAnsi="宋体" w:eastAsia="宋体" w:cs="宋体"/>
          <w:color w:val="000000"/>
        </w:rPr>
      </w:pPr>
      <w:r>
        <w:rPr>
          <w:rFonts w:hint="eastAsia" w:ascii="宋体" w:hAnsi="宋体" w:eastAsia="宋体" w:cs="宋体"/>
          <w:b/>
          <w:lang w:val="en-US" w:eastAsia="zh-CN"/>
        </w:rPr>
        <w:t xml:space="preserve">六、</w:t>
      </w:r>
      <w:r>
        <w:rPr>
          <w:rFonts w:hint="eastAsia" w:ascii="宋体" w:hAnsi="宋体" w:eastAsia="宋体" w:cs="宋体"/>
          <w:b/>
        </w:rPr>
        <w:t xml:space="preserve">公告期限</w:t>
      </w:r>
      <w:bookmarkEnd w:id="22"/>
      <w:r/>
      <w:bookmarkEnd w:id="23"/>
      <w:r/>
      <w:bookmarkEnd w:id="24"/>
      <w:r/>
      <w:bookmarkEnd w:id="25"/>
      <w:r/>
      <w:bookmarkEnd w:id="26"/>
      <w:r/>
      <w:r/>
    </w:p>
    <w:p>
      <w:pPr>
        <w:pStyle w:val="716"/>
        <w:ind w:firstLine="482"/>
        <w:jc w:val="both"/>
        <w:keepLines w:val="0"/>
        <w:keepNext w:val="0"/>
        <w:pageBreakBefore w:val="0"/>
        <w:spacing w:beforeAutospacing="0" w:afterAutospacing="0" w:line="430" w:lineRule="exact"/>
        <w:rPr>
          <w:rFonts w:hint="eastAsia" w:ascii="宋体" w:hAnsi="宋体" w:eastAsia="宋体" w:cs="宋体"/>
          <w:b w:val="0"/>
          <w:bCs/>
          <w:color w:val="000000"/>
        </w:rPr>
      </w:pPr>
      <w:r>
        <w:rPr>
          <w:rFonts w:hint="eastAsia" w:ascii="宋体" w:hAnsi="宋体" w:eastAsia="宋体" w:cs="宋体"/>
          <w:b w:val="0"/>
          <w:bCs/>
          <w:color w:val="000000"/>
        </w:rPr>
        <w:t xml:space="preserve">自本公告发布之日起3个工作日。</w:t>
      </w:r>
      <w:r/>
    </w:p>
    <w:p>
      <w:pPr>
        <w:pStyle w:val="716"/>
        <w:ind w:firstLine="482"/>
        <w:jc w:val="both"/>
        <w:keepLines w:val="0"/>
        <w:keepNext w:val="0"/>
        <w:pageBreakBefore w:val="0"/>
        <w:spacing w:beforeAutospacing="0" w:afterAutospacing="0" w:line="430" w:lineRule="exact"/>
        <w:rPr>
          <w:rFonts w:hint="eastAsia" w:ascii="宋体" w:hAnsi="宋体" w:eastAsia="宋体" w:cs="宋体"/>
          <w:color w:val="000000"/>
        </w:rPr>
      </w:pPr>
      <w:r>
        <w:rPr>
          <w:rFonts w:hint="eastAsia" w:ascii="宋体" w:hAnsi="宋体" w:eastAsia="宋体" w:cs="宋体"/>
          <w:b/>
          <w:color w:val="000000"/>
        </w:rPr>
        <w:t xml:space="preserve">六、其他补充事宜</w:t>
      </w:r>
      <w:r>
        <w:rPr>
          <w:rFonts w:hint="eastAsia" w:ascii="宋体" w:hAnsi="宋体" w:eastAsia="宋体" w:cs="宋体"/>
          <w:b/>
        </w:rPr>
        <w:t xml:space="preserve">：</w:t>
      </w:r>
      <w:bookmarkStart w:id="27" w:name="_Toc35393627"/>
      <w:r/>
      <w:bookmarkStart w:id="28" w:name="_Toc35393796"/>
      <w:r/>
      <w:bookmarkStart w:id="29" w:name="_Toc28359008"/>
      <w:r/>
      <w:bookmarkStart w:id="30" w:name="_Toc28359085"/>
      <w:r/>
      <w:bookmarkStart w:id="31" w:name="_Toc38985269"/>
      <w:r/>
      <w:r/>
    </w:p>
    <w:p>
      <w:pPr>
        <w:pStyle w:val="716"/>
        <w:ind w:firstLine="480"/>
        <w:jc w:val="both"/>
        <w:keepLines w:val="0"/>
        <w:keepNext w:val="0"/>
        <w:pageBreakBefore w:val="0"/>
        <w:spacing w:beforeAutospacing="0" w:afterAutospacing="0" w:line="430" w:lineRule="exact"/>
        <w:tabs>
          <w:tab w:val="left" w:pos="2910" w:leader="none"/>
        </w:tabs>
        <w:rPr>
          <w:rFonts w:hint="eastAsia" w:ascii="宋体" w:hAnsi="宋体" w:eastAsia="宋体" w:cs="宋体"/>
          <w:b w:val="0"/>
          <w:bCs/>
          <w:color w:val="000000"/>
        </w:rPr>
      </w:pPr>
      <w:r>
        <w:rPr>
          <w:rFonts w:hint="eastAsia" w:ascii="宋体" w:hAnsi="宋体" w:eastAsia="宋体" w:cs="宋体"/>
          <w:b w:val="0"/>
          <w:bCs/>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16"/>
        <w:ind w:firstLine="480"/>
        <w:jc w:val="both"/>
        <w:keepLines w:val="0"/>
        <w:keepNext w:val="0"/>
        <w:pageBreakBefore w:val="0"/>
        <w:spacing w:beforeAutospacing="0" w:afterAutospacing="0" w:line="430" w:lineRule="exact"/>
        <w:tabs>
          <w:tab w:val="left" w:pos="2910" w:leader="none"/>
        </w:tabs>
        <w:rPr>
          <w:rFonts w:hint="eastAsia" w:ascii="宋体" w:hAnsi="宋体" w:eastAsia="宋体" w:cs="宋体"/>
          <w:b w:val="0"/>
          <w:bCs/>
          <w:color w:val="000000"/>
        </w:rPr>
      </w:pPr>
      <w:r>
        <w:rPr>
          <w:rFonts w:hint="eastAsia" w:ascii="宋体" w:hAnsi="宋体" w:eastAsia="宋体" w:cs="宋体"/>
          <w:b w:val="0"/>
          <w:bCs/>
          <w:color w:val="00000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16"/>
        <w:ind w:firstLine="480"/>
        <w:jc w:val="both"/>
        <w:keepLines w:val="0"/>
        <w:keepNext w:val="0"/>
        <w:pageBreakBefore w:val="0"/>
        <w:spacing w:beforeAutospacing="0" w:afterAutospacing="0" w:line="430" w:lineRule="exact"/>
        <w:tabs>
          <w:tab w:val="left" w:pos="2910" w:leader="none"/>
        </w:tabs>
        <w:rPr>
          <w:rFonts w:hint="eastAsia" w:ascii="宋体" w:hAnsi="宋体" w:eastAsia="宋体" w:cs="宋体"/>
          <w:b w:val="0"/>
          <w:bCs/>
          <w:color w:val="000000"/>
        </w:rPr>
      </w:pPr>
      <w:r>
        <w:rPr>
          <w:rFonts w:hint="eastAsia" w:ascii="宋体" w:hAnsi="宋体" w:eastAsia="宋体" w:cs="宋体"/>
          <w:b w:val="0"/>
          <w:bCs/>
          <w:color w:val="000000"/>
        </w:rPr>
        <w:t xml:space="preserve">2.有关本次磋商的事项若存在变动或修改，敬请及时关注代理机构在“中国政府采购网”、“江苏政府采购网”、“盐城市政府采购网”</w:t>
      </w:r>
      <w:r>
        <w:rPr>
          <w:rFonts w:hint="eastAsia" w:ascii="宋体" w:hAnsi="宋体" w:eastAsia="宋体" w:cs="宋体"/>
          <w:b w:val="0"/>
          <w:bCs/>
          <w:color w:val="000000"/>
          <w:lang w:eastAsia="zh-CN"/>
        </w:rPr>
        <w:t xml:space="preserve">、“</w:t>
      </w:r>
      <w:r>
        <w:rPr>
          <w:rFonts w:hint="eastAsia" w:ascii="宋体" w:hAnsi="宋体" w:eastAsia="宋体" w:cs="宋体"/>
          <w:b w:val="0"/>
          <w:bCs/>
          <w:color w:val="000000"/>
          <w:lang w:val="en-US" w:eastAsia="zh-CN"/>
        </w:rPr>
        <w:t xml:space="preserve">阜宁县公共资源电子服务化平台”</w:t>
      </w:r>
      <w:r>
        <w:rPr>
          <w:rFonts w:hint="eastAsia" w:ascii="宋体" w:hAnsi="宋体" w:eastAsia="宋体" w:cs="宋体"/>
          <w:b w:val="0"/>
          <w:bCs/>
          <w:color w:val="000000"/>
        </w:rPr>
        <w:t xml:space="preserve">发布的更正公告。</w:t>
      </w:r>
      <w:r/>
    </w:p>
    <w:p>
      <w:pPr>
        <w:pStyle w:val="716"/>
        <w:ind w:firstLine="480"/>
        <w:jc w:val="both"/>
        <w:keepLines w:val="0"/>
        <w:keepNext w:val="0"/>
        <w:pageBreakBefore w:val="0"/>
        <w:spacing w:beforeAutospacing="0" w:afterAutospacing="0" w:line="430" w:lineRule="exact"/>
        <w:tabs>
          <w:tab w:val="left" w:pos="2910" w:leader="none"/>
        </w:tabs>
        <w:rPr>
          <w:rFonts w:hint="eastAsia" w:ascii="宋体" w:hAnsi="宋体" w:eastAsia="宋体" w:cs="宋体"/>
          <w:b w:val="0"/>
          <w:bCs/>
          <w:color w:val="auto"/>
        </w:rPr>
      </w:pPr>
      <w:r>
        <w:rPr>
          <w:rFonts w:hint="eastAsia" w:ascii="宋体" w:hAnsi="宋体" w:eastAsia="宋体" w:cs="宋体"/>
          <w:b w:val="0"/>
          <w:bCs/>
          <w:color w:val="000000"/>
        </w:rPr>
        <w:t xml:space="preserve">3.本次磋商不收取磋商</w:t>
      </w:r>
      <w:r>
        <w:rPr>
          <w:rFonts w:hint="eastAsia" w:ascii="宋体" w:hAnsi="宋体" w:eastAsia="宋体" w:cs="宋体"/>
          <w:b w:val="0"/>
          <w:bCs/>
          <w:color w:val="auto"/>
        </w:rPr>
        <w:t xml:space="preserve">保证金，</w:t>
      </w:r>
      <w:r>
        <w:rPr>
          <w:rFonts w:hint="eastAsia" w:ascii="宋体" w:hAnsi="宋体" w:eastAsia="宋体" w:cs="宋体"/>
          <w:b w:val="0"/>
          <w:bCs/>
          <w:color w:val="auto"/>
          <w:lang w:val="en-US" w:eastAsia="zh-CN"/>
        </w:rPr>
        <w:t xml:space="preserve">不收取履约保证金，</w:t>
      </w:r>
      <w:r>
        <w:rPr>
          <w:rFonts w:hint="eastAsia" w:ascii="宋体" w:hAnsi="宋体" w:eastAsia="宋体" w:cs="宋体"/>
          <w:b w:val="0"/>
          <w:bCs/>
          <w:color w:val="auto"/>
        </w:rPr>
        <w:t xml:space="preserve">不收取质量保证金。</w:t>
      </w:r>
      <w:r/>
    </w:p>
    <w:p>
      <w:pPr>
        <w:pStyle w:val="716"/>
        <w:ind w:firstLine="480"/>
        <w:jc w:val="both"/>
        <w:keepLines w:val="0"/>
        <w:keepNext w:val="0"/>
        <w:pageBreakBefore w:val="0"/>
        <w:spacing w:beforeAutospacing="0" w:afterAutospacing="0" w:line="430" w:lineRule="exact"/>
        <w:tabs>
          <w:tab w:val="left" w:pos="2910" w:leader="none"/>
        </w:tabs>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4.因供应商的系统环境、操作等原因导致报名、开评标过程中出现问题由供应商自行承担负责。</w:t>
      </w:r>
      <w:r/>
    </w:p>
    <w:p>
      <w:pPr>
        <w:pStyle w:val="716"/>
        <w:ind w:firstLine="480"/>
        <w:jc w:val="both"/>
        <w:keepLines w:val="0"/>
        <w:keepNext w:val="0"/>
        <w:pageBreakBefore w:val="0"/>
        <w:spacing w:beforeAutospacing="0" w:afterAutospacing="0" w:line="430" w:lineRule="exact"/>
        <w:tabs>
          <w:tab w:val="left" w:pos="2910" w:leader="none"/>
        </w:tabs>
        <w:rPr>
          <w:rFonts w:hint="eastAsia" w:ascii="宋体" w:hAnsi="宋体" w:eastAsia="宋体" w:cs="宋体"/>
          <w:b w:val="0"/>
          <w:bCs/>
          <w:color w:val="000000"/>
        </w:rPr>
      </w:pPr>
      <w:r>
        <w:rPr>
          <w:rFonts w:hint="eastAsia" w:ascii="宋体" w:hAnsi="宋体" w:eastAsia="宋体" w:cs="宋体"/>
          <w:b w:val="0"/>
          <w:bCs/>
          <w:color w:val="auto"/>
        </w:rPr>
        <w:t xml:space="preserve">5.电子响应文件一份(通过系统提交)；纸质响应文件正本一份，副本四份（评审结束后由中标候选人邮寄至采购代理机构，未中标单位不需要提供）。</w:t>
      </w:r>
      <w:r/>
    </w:p>
    <w:p>
      <w:pPr>
        <w:pStyle w:val="716"/>
        <w:ind w:firstLine="480"/>
        <w:jc w:val="both"/>
        <w:keepLines w:val="0"/>
        <w:keepNext w:val="0"/>
        <w:pageBreakBefore w:val="0"/>
        <w:spacing w:beforeAutospacing="0" w:afterAutospacing="0" w:line="430" w:lineRule="exact"/>
        <w:tabs>
          <w:tab w:val="left" w:pos="2910" w:leader="none"/>
        </w:tabs>
        <w:rPr>
          <w:rFonts w:hint="eastAsia" w:ascii="宋体" w:hAnsi="宋体" w:eastAsia="宋体" w:cs="宋体"/>
        </w:rPr>
      </w:pPr>
      <w:r>
        <w:rPr>
          <w:rFonts w:hint="eastAsia" w:ascii="宋体" w:hAnsi="宋体" w:eastAsia="宋体" w:cs="宋体"/>
          <w:b/>
          <w:color w:val="000000"/>
        </w:rPr>
        <w:t xml:space="preserve">七、本次磋商联系方式</w:t>
      </w:r>
      <w:bookmarkEnd w:id="27"/>
      <w:r/>
      <w:bookmarkEnd w:id="28"/>
      <w:r/>
      <w:bookmarkEnd w:id="29"/>
      <w:r/>
      <w:bookmarkEnd w:id="30"/>
      <w:r/>
      <w:bookmarkEnd w:id="31"/>
      <w:r/>
      <w:r/>
    </w:p>
    <w:p>
      <w:pPr>
        <w:pStyle w:val="716"/>
        <w:keepLines w:val="0"/>
        <w:keepNext w:val="0"/>
        <w:pageBreakBefore w:val="0"/>
        <w:spacing w:beforeAutospacing="0" w:afterAutospacing="0" w:line="430" w:lineRule="exact"/>
        <w:widowControl/>
        <w:rPr>
          <w:rFonts w:hint="eastAsia" w:ascii="宋体" w:hAnsi="宋体" w:eastAsia="宋体" w:cs="宋体"/>
        </w:rPr>
      </w:pPr>
      <w:r>
        <w:rPr>
          <w:rFonts w:hint="eastAsia" w:ascii="宋体" w:hAnsi="宋体" w:eastAsia="宋体" w:cs="宋体"/>
          <w:color w:val="000000"/>
        </w:rPr>
        <w:t xml:space="preserve">   1.采购人信息</w:t>
      </w:r>
      <w:r/>
    </w:p>
    <w:p>
      <w:pPr>
        <w:ind w:firstLine="480"/>
        <w:keepLines w:val="0"/>
        <w:keepNext w:val="0"/>
        <w:pageBreakBefore w:val="0"/>
        <w:spacing w:line="430" w:lineRule="exact"/>
        <w:rPr>
          <w:rFonts w:hint="eastAsia" w:ascii="宋体" w:hAnsi="宋体" w:eastAsia="宋体" w:cs="宋体"/>
          <w:sz w:val="24"/>
        </w:rPr>
      </w:pPr>
      <w:r>
        <w:rPr>
          <w:rFonts w:hint="eastAsia" w:ascii="宋体" w:hAnsi="宋体" w:eastAsia="宋体" w:cs="宋体"/>
          <w:sz w:val="24"/>
        </w:rPr>
        <w:t xml:space="preserve">名 称：阜宁县农业农村局</w:t>
      </w:r>
      <w:r/>
    </w:p>
    <w:p>
      <w:pPr>
        <w:ind w:firstLine="480"/>
        <w:keepLines w:val="0"/>
        <w:keepNext w:val="0"/>
        <w:pageBreakBefore w:val="0"/>
        <w:spacing w:line="430" w:lineRule="exact"/>
        <w:rPr>
          <w:rFonts w:hint="eastAsia" w:ascii="宋体" w:hAnsi="宋体" w:eastAsia="宋体" w:cs="宋体"/>
          <w:sz w:val="24"/>
        </w:rPr>
      </w:pPr>
      <w:r>
        <w:rPr>
          <w:rFonts w:hint="eastAsia" w:ascii="宋体" w:hAnsi="宋体" w:eastAsia="宋体" w:cs="宋体"/>
          <w:sz w:val="24"/>
        </w:rPr>
        <w:t xml:space="preserve">地址：阜宁县香港路799号 </w:t>
      </w:r>
      <w:r/>
    </w:p>
    <w:p>
      <w:pPr>
        <w:pStyle w:val="716"/>
        <w:ind w:firstLine="480"/>
        <w:keepLines w:val="0"/>
        <w:keepNext w:val="0"/>
        <w:pageBreakBefore w:val="0"/>
        <w:spacing w:beforeAutospacing="0" w:afterAutospacing="0" w:line="430" w:lineRule="exact"/>
        <w:rPr>
          <w:rFonts w:hint="eastAsia" w:ascii="宋体" w:hAnsi="宋体" w:eastAsia="宋体" w:cs="宋体"/>
          <w:highlight w:val="yellow"/>
          <w:lang w:val="en-US" w:eastAsia="zh-CN"/>
        </w:rPr>
      </w:pPr>
      <w:r>
        <w:rPr>
          <w:rFonts w:hint="eastAsia" w:ascii="宋体" w:hAnsi="宋体" w:eastAsia="宋体" w:cs="宋体"/>
          <w:color w:val="000000"/>
        </w:rPr>
        <w:t xml:space="preserve">联系人：</w:t>
      </w:r>
      <w:r>
        <w:rPr>
          <w:rFonts w:hint="eastAsia" w:ascii="宋体" w:hAnsi="宋体" w:eastAsia="宋体" w:cs="宋体"/>
          <w:color w:val="000000"/>
          <w:lang w:eastAsia="zh-CN"/>
        </w:rPr>
        <w:t xml:space="preserve">李鹏飞</w:t>
      </w:r>
      <w:r/>
    </w:p>
    <w:p>
      <w:pPr>
        <w:pStyle w:val="716"/>
        <w:ind w:firstLine="480"/>
        <w:keepLines w:val="0"/>
        <w:keepNext w:val="0"/>
        <w:pageBreakBefore w:val="0"/>
        <w:spacing w:beforeAutospacing="0" w:afterAutospacing="0" w:line="430" w:lineRule="exact"/>
        <w:rPr>
          <w:rFonts w:hint="default" w:ascii="宋体" w:hAnsi="宋体" w:eastAsia="宋体" w:cs="宋体"/>
          <w:lang w:val="en-US" w:eastAsia="zh-CN"/>
        </w:rPr>
      </w:pPr>
      <w:r>
        <w:rPr>
          <w:rFonts w:hint="eastAsia" w:ascii="宋体" w:hAnsi="宋体" w:eastAsia="宋体" w:cs="宋体"/>
          <w:color w:val="000000"/>
        </w:rPr>
        <w:t xml:space="preserve">联系方式</w:t>
      </w:r>
      <w:bookmarkStart w:id="32" w:name="_Toc28359086"/>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13401739777</w:t>
      </w:r>
      <w:r/>
    </w:p>
    <w:p>
      <w:pPr>
        <w:pStyle w:val="716"/>
        <w:ind w:firstLine="480"/>
        <w:keepLines w:val="0"/>
        <w:keepNext w:val="0"/>
        <w:pageBreakBefore w:val="0"/>
        <w:spacing w:beforeAutospacing="0" w:afterAutospacing="0" w:line="430" w:lineRule="exact"/>
        <w:rPr>
          <w:rFonts w:hint="eastAsia" w:ascii="宋体" w:hAnsi="宋体" w:eastAsia="宋体" w:cs="宋体"/>
        </w:rPr>
      </w:pPr>
      <w:r>
        <w:rPr>
          <w:rFonts w:hint="eastAsia" w:ascii="宋体" w:hAnsi="宋体" w:eastAsia="宋体" w:cs="宋体"/>
          <w:color w:val="000000"/>
        </w:rPr>
        <w:t xml:space="preserve">2.采购代理机构信息：</w:t>
      </w:r>
      <w:r/>
    </w:p>
    <w:p>
      <w:pPr>
        <w:ind w:firstLine="480"/>
        <w:keepLines w:val="0"/>
        <w:keepNext w:val="0"/>
        <w:pageBreakBefore w:val="0"/>
        <w:spacing w:line="430" w:lineRule="exact"/>
        <w:rPr>
          <w:rFonts w:hint="eastAsia" w:ascii="宋体" w:hAnsi="宋体" w:eastAsia="宋体" w:cs="宋体"/>
          <w:sz w:val="24"/>
        </w:rPr>
      </w:pPr>
      <w:r>
        <w:rPr>
          <w:rFonts w:hint="eastAsia" w:ascii="宋体" w:hAnsi="宋体" w:eastAsia="宋体" w:cs="宋体"/>
          <w:color w:val="000000"/>
          <w:sz w:val="24"/>
        </w:rPr>
        <w:t xml:space="preserve">代理机构名称：</w:t>
      </w:r>
      <w:r>
        <w:rPr>
          <w:rFonts w:hint="eastAsia" w:ascii="宋体" w:hAnsi="宋体" w:eastAsia="宋体" w:cs="宋体"/>
          <w:sz w:val="24"/>
          <w:szCs w:val="24"/>
          <w:lang w:eastAsia="zh-CN"/>
        </w:rPr>
        <w:t xml:space="preserve">江苏</w:t>
      </w:r>
      <w:r>
        <w:rPr>
          <w:rFonts w:hint="eastAsia" w:ascii="宋体" w:hAnsi="宋体" w:eastAsia="宋体" w:cs="宋体"/>
          <w:sz w:val="24"/>
          <w:szCs w:val="24"/>
          <w:lang w:val="en-US" w:eastAsia="zh-CN"/>
        </w:rPr>
        <w:t xml:space="preserve">禾米项目管理</w:t>
      </w:r>
      <w:r>
        <w:rPr>
          <w:rFonts w:hint="eastAsia" w:ascii="宋体" w:hAnsi="宋体" w:eastAsia="宋体" w:cs="宋体"/>
          <w:sz w:val="24"/>
          <w:szCs w:val="24"/>
          <w:lang w:eastAsia="zh-CN"/>
        </w:rPr>
        <w:t xml:space="preserve">有限公司</w:t>
      </w:r>
      <w:r/>
    </w:p>
    <w:p>
      <w:pPr>
        <w:pStyle w:val="716"/>
        <w:ind w:firstLine="480"/>
        <w:jc w:val="both"/>
        <w:keepLines w:val="0"/>
        <w:keepNext w:val="0"/>
        <w:pageBreakBefore w:val="0"/>
        <w:spacing w:beforeAutospacing="0" w:afterAutospacing="0" w:line="430" w:lineRule="exact"/>
        <w:rPr>
          <w:rFonts w:hint="eastAsia" w:ascii="宋体" w:hAnsi="宋体" w:eastAsia="宋体" w:cs="宋体"/>
        </w:rPr>
      </w:pPr>
      <w:r>
        <w:rPr>
          <w:rFonts w:hint="eastAsia" w:ascii="宋体" w:hAnsi="宋体" w:eastAsia="宋体" w:cs="宋体"/>
          <w:color w:val="000000"/>
        </w:rPr>
        <w:t xml:space="preserve">地 址：</w:t>
      </w:r>
      <w:r>
        <w:rPr>
          <w:rStyle w:val="888"/>
          <w:rFonts w:hint="eastAsia" w:ascii="宋体" w:hAnsi="宋体" w:eastAsia="宋体" w:cs="宋体"/>
          <w:b w:val="0"/>
          <w:i w:val="0"/>
          <w:caps w:val="0"/>
          <w:spacing w:val="0"/>
          <w:sz w:val="24"/>
          <w:szCs w:val="24"/>
          <w:lang w:val="en-US" w:eastAsia="zh-CN" w:bidi="ar-SA"/>
        </w:rPr>
        <w:t xml:space="preserve">阜宁县天津路城南大厦A座一楼108室</w:t>
      </w:r>
      <w:r/>
    </w:p>
    <w:p>
      <w:pPr>
        <w:pStyle w:val="716"/>
        <w:ind w:firstLine="480"/>
        <w:jc w:val="both"/>
        <w:keepLines w:val="0"/>
        <w:keepNext w:val="0"/>
        <w:pageBreakBefore w:val="0"/>
        <w:spacing w:beforeAutospacing="0" w:afterAutospacing="0" w:line="430" w:lineRule="exact"/>
        <w:rPr>
          <w:rFonts w:hint="default" w:ascii="宋体" w:hAnsi="宋体" w:eastAsia="宋体" w:cs="宋体"/>
          <w:lang w:val="en-US" w:eastAsia="zh-CN"/>
        </w:rPr>
      </w:pPr>
      <w:r>
        <w:rPr>
          <w:rFonts w:hint="eastAsia" w:ascii="宋体" w:hAnsi="宋体" w:eastAsia="宋体" w:cs="宋体"/>
          <w:color w:val="000000"/>
        </w:rPr>
        <w:t xml:space="preserve">联系人：</w:t>
      </w:r>
      <w:r>
        <w:rPr>
          <w:rFonts w:hint="eastAsia" w:ascii="宋体" w:hAnsi="宋体" w:eastAsia="宋体" w:cs="宋体"/>
          <w:sz w:val="24"/>
          <w:szCs w:val="24"/>
          <w:lang w:val="en-US" w:eastAsia="zh-CN"/>
        </w:rPr>
        <w:t xml:space="preserve">郭敬</w:t>
      </w:r>
      <w:r/>
    </w:p>
    <w:p>
      <w:pPr>
        <w:pStyle w:val="716"/>
        <w:ind w:firstLine="480"/>
        <w:keepLines w:val="0"/>
        <w:keepNext w:val="0"/>
        <w:pageBreakBefore w:val="0"/>
        <w:spacing w:beforeAutospacing="0" w:afterAutospacing="0" w:line="430" w:lineRule="exact"/>
        <w:widowControl/>
        <w:rPr>
          <w:rFonts w:hint="eastAsia" w:ascii="宋体" w:hAnsi="宋体" w:eastAsia="宋体" w:cs="宋体"/>
          <w:color w:val="000000"/>
        </w:rPr>
      </w:pPr>
      <w:r>
        <w:rPr>
          <w:rFonts w:hint="eastAsia" w:ascii="宋体" w:hAnsi="宋体" w:eastAsia="宋体" w:cs="宋体"/>
          <w:color w:val="000000"/>
        </w:rPr>
        <w:t xml:space="preserve">联系电话：</w:t>
      </w:r>
      <w:r>
        <w:rPr>
          <w:rStyle w:val="888"/>
          <w:rFonts w:hint="eastAsia" w:ascii="宋体" w:hAnsi="宋体" w:eastAsia="宋体" w:cs="宋体"/>
          <w:sz w:val="24"/>
          <w:szCs w:val="24"/>
          <w:lang w:val="en-US" w:eastAsia="zh-CN"/>
        </w:rPr>
        <w:t xml:space="preserve">19848308411</w:t>
      </w:r>
      <w:r/>
    </w:p>
    <w:p>
      <w:pPr>
        <w:pStyle w:val="716"/>
        <w:ind w:firstLine="480"/>
        <w:keepLines w:val="0"/>
        <w:keepNext w:val="0"/>
        <w:pageBreakBefore w:val="0"/>
        <w:spacing w:beforeAutospacing="0" w:afterAutospacing="0" w:line="430" w:lineRule="exact"/>
        <w:widowControl/>
        <w:rPr>
          <w:rFonts w:hint="eastAsia" w:ascii="宋体" w:hAnsi="宋体" w:eastAsia="宋体" w:cs="宋体"/>
          <w:color w:val="000000"/>
        </w:rPr>
      </w:pPr>
      <w:r>
        <w:rPr>
          <w:rFonts w:hint="eastAsia" w:ascii="宋体" w:hAnsi="宋体" w:eastAsia="宋体" w:cs="宋体"/>
          <w:color w:val="000000"/>
        </w:rPr>
        <w:t xml:space="preserve">3.项目联系方式</w:t>
      </w:r>
      <w:r/>
    </w:p>
    <w:p>
      <w:pPr>
        <w:pStyle w:val="716"/>
        <w:ind w:firstLine="480"/>
        <w:keepLines w:val="0"/>
        <w:keepNext w:val="0"/>
        <w:pageBreakBefore w:val="0"/>
        <w:spacing w:beforeAutospacing="0" w:afterAutospacing="0" w:line="430" w:lineRule="exact"/>
        <w:widowControl/>
        <w:rPr>
          <w:rFonts w:hint="default" w:ascii="宋体" w:hAnsi="宋体" w:eastAsia="宋体" w:cs="宋体"/>
          <w:color w:val="000000"/>
          <w:lang w:val="en-US"/>
        </w:rPr>
      </w:pPr>
      <w:r>
        <w:rPr>
          <w:rFonts w:hint="eastAsia" w:ascii="宋体" w:hAnsi="宋体" w:eastAsia="宋体" w:cs="宋体"/>
          <w:color w:val="000000"/>
        </w:rPr>
        <w:t xml:space="preserve">项目联系人：</w:t>
      </w:r>
      <w:r>
        <w:rPr>
          <w:rFonts w:hint="eastAsia" w:ascii="宋体" w:hAnsi="宋体" w:eastAsia="宋体" w:cs="宋体"/>
          <w:sz w:val="24"/>
          <w:szCs w:val="24"/>
          <w:lang w:val="en-US" w:eastAsia="zh-CN"/>
        </w:rPr>
        <w:t xml:space="preserve">郭敬</w:t>
      </w:r>
      <w:r/>
    </w:p>
    <w:p>
      <w:pPr>
        <w:pStyle w:val="716"/>
        <w:ind w:firstLine="480"/>
        <w:keepLines w:val="0"/>
        <w:keepNext w:val="0"/>
        <w:pageBreakBefore w:val="0"/>
        <w:spacing w:beforeAutospacing="0" w:afterAutospacing="0" w:line="430" w:lineRule="exact"/>
        <w:widowControl/>
        <w:rPr>
          <w:rFonts w:ascii="宋体" w:hAnsi="宋体" w:eastAsia="宋体"/>
          <w:color w:val="000000"/>
        </w:rPr>
      </w:pPr>
      <w:r>
        <w:rPr>
          <w:rFonts w:hint="eastAsia" w:ascii="宋体" w:hAnsi="宋体" w:eastAsia="宋体" w:cs="宋体"/>
          <w:color w:val="000000"/>
        </w:rPr>
        <w:t xml:space="preserve">电 话：</w:t>
      </w:r>
      <w:r>
        <w:rPr>
          <w:rStyle w:val="888"/>
          <w:rFonts w:hint="eastAsia" w:ascii="宋体" w:hAnsi="宋体" w:eastAsia="宋体" w:cs="宋体"/>
          <w:sz w:val="24"/>
          <w:szCs w:val="24"/>
          <w:lang w:val="en-US" w:eastAsia="zh-CN"/>
        </w:rPr>
        <w:t xml:space="preserve">19848308411</w:t>
      </w:r>
      <w:r/>
    </w:p>
    <w:p>
      <w:pPr>
        <w:jc w:val="center"/>
        <w:keepLines w:val="0"/>
        <w:keepNext w:val="0"/>
        <w:pageBreakBefore w:val="0"/>
        <w:spacing w:line="430" w:lineRule="exact"/>
        <w:widowControl/>
      </w:pPr>
      <w:r/>
      <w:bookmarkStart w:id="33" w:name="_Toc120614211"/>
      <w:r>
        <w:rPr>
          <w:rFonts w:hint="eastAsia" w:ascii="宋体" w:hAnsi="宋体" w:eastAsia="宋体" w:cs="宋体"/>
          <w:b w:val="0"/>
          <w:bCs/>
          <w:color w:val="000000"/>
          <w:sz w:val="24"/>
          <w:szCs w:val="24"/>
          <w:lang w:val="en-US" w:eastAsia="zh-CN"/>
        </w:rPr>
        <w:t xml:space="preserve">                                                   2025年12月31日</w:t>
      </w:r>
      <w:r>
        <w:rPr>
          <w:rFonts w:ascii="黑体" w:hAnsi="宋体" w:eastAsia="黑体" w:cs="黑体"/>
          <w:b/>
          <w:color w:val="000000"/>
          <w:sz w:val="44"/>
          <w:szCs w:val="44"/>
        </w:rPr>
        <w:br w:type="page" w:clear="all"/>
      </w:r>
      <w:r>
        <w:rPr>
          <w:rFonts w:hint="eastAsia" w:ascii="黑体" w:hAnsi="宋体" w:eastAsia="黑体" w:cs="黑体"/>
          <w:b/>
          <w:color w:val="000000"/>
          <w:sz w:val="44"/>
          <w:szCs w:val="44"/>
        </w:rPr>
        <w:t xml:space="preserve">第二章  </w:t>
      </w:r>
      <w:bookmarkEnd w:id="33"/>
      <w:r>
        <w:rPr>
          <w:rFonts w:hint="eastAsia" w:ascii="黑体" w:hAnsi="宋体" w:eastAsia="黑体" w:cs="黑体"/>
          <w:b/>
          <w:color w:val="000000"/>
          <w:sz w:val="44"/>
          <w:szCs w:val="44"/>
        </w:rPr>
        <w:t xml:space="preserve">供应商须知</w:t>
      </w:r>
      <w:r/>
    </w:p>
    <w:p>
      <w:pPr>
        <w:pStyle w:val="716"/>
        <w:ind w:firstLine="482"/>
        <w:jc w:val="both"/>
        <w:spacing w:beforeAutospacing="0" w:afterAutospacing="0" w:line="440" w:lineRule="exact"/>
        <w:tabs>
          <w:tab w:val="left" w:pos="901" w:leader="none"/>
        </w:tabs>
        <w:rPr>
          <w:rFonts w:hint="eastAsia" w:ascii="宋体" w:hAnsi="宋体" w:eastAsia="宋体" w:cs="宋体"/>
          <w:b/>
        </w:rPr>
      </w:pPr>
      <w:r/>
      <w:bookmarkStart w:id="34" w:name="_Toc16938519"/>
      <w:r/>
      <w:bookmarkStart w:id="35" w:name="_Toc513029203"/>
      <w:r/>
      <w:bookmarkStart w:id="36" w:name="_Toc120614214"/>
      <w:r/>
      <w:bookmarkStart w:id="37" w:name="_Toc20823275"/>
      <w:r>
        <w:rPr>
          <w:rFonts w:hint="eastAsia" w:ascii="宋体" w:hAnsi="宋体" w:eastAsia="宋体" w:cs="宋体"/>
          <w:b/>
        </w:rPr>
        <w:t xml:space="preserve">一、总则</w:t>
      </w:r>
      <w:bookmarkEnd w:id="34"/>
      <w:r/>
      <w:bookmarkEnd w:id="35"/>
      <w:r/>
      <w:bookmarkEnd w:id="36"/>
      <w:r/>
      <w:bookmarkEnd w:id="37"/>
      <w:r/>
      <w:r/>
    </w:p>
    <w:p>
      <w:pPr>
        <w:pStyle w:val="716"/>
        <w:ind w:firstLine="482"/>
        <w:jc w:val="both"/>
        <w:spacing w:beforeAutospacing="0" w:afterAutospacing="0" w:line="440" w:lineRule="exact"/>
        <w:tabs>
          <w:tab w:val="left" w:pos="901" w:leader="none"/>
        </w:tabs>
        <w:rPr>
          <w:rFonts w:hint="eastAsia" w:ascii="宋体" w:hAnsi="宋体" w:eastAsia="宋体" w:cs="宋体"/>
          <w:b/>
        </w:rPr>
      </w:pPr>
      <w:r/>
      <w:bookmarkStart w:id="38" w:name="_Toc20823276"/>
      <w:r/>
      <w:bookmarkStart w:id="39" w:name="_Toc513029204"/>
      <w:r/>
      <w:bookmarkStart w:id="40" w:name="_Toc458694821"/>
      <w:r/>
      <w:bookmarkStart w:id="41" w:name="_Toc16938520"/>
      <w:r/>
      <w:bookmarkStart w:id="42" w:name="_Hlt16619475"/>
      <w:r>
        <w:rPr>
          <w:rFonts w:hint="eastAsia" w:ascii="宋体" w:hAnsi="宋体" w:eastAsia="宋体" w:cs="宋体"/>
          <w:b/>
        </w:rPr>
        <w:t xml:space="preserve">1</w:t>
      </w:r>
      <w:bookmarkEnd w:id="38"/>
      <w:r>
        <w:rPr>
          <w:rFonts w:hint="eastAsia" w:ascii="宋体" w:hAnsi="宋体" w:eastAsia="宋体" w:cs="宋体"/>
          <w:b/>
        </w:rPr>
        <w:t xml:space="preserve">、采购方式</w:t>
      </w:r>
      <w:bookmarkEnd w:id="39"/>
      <w:r/>
      <w:bookmarkEnd w:id="40"/>
      <w:r/>
      <w:bookmarkEnd w:id="41"/>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1.1 本次政府采购活动采取竞争性磋商(以下简称磋商)方式，本磋商文件仅适用于磋商公告中所述项目。</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43" w:name="_Toc513029205"/>
      <w:r/>
      <w:bookmarkStart w:id="44" w:name="_Toc20823277"/>
      <w:r/>
      <w:bookmarkStart w:id="45" w:name="_Toc16938521"/>
      <w:r>
        <w:rPr>
          <w:rFonts w:hint="eastAsia" w:ascii="宋体" w:hAnsi="宋体" w:eastAsia="宋体" w:cs="宋体"/>
          <w:b/>
        </w:rPr>
        <w:t xml:space="preserve">2、合格的</w:t>
      </w:r>
      <w:bookmarkEnd w:id="43"/>
      <w:r/>
      <w:bookmarkEnd w:id="44"/>
      <w:r/>
      <w:bookmarkEnd w:id="45"/>
      <w:r>
        <w:rPr>
          <w:rFonts w:hint="eastAsia" w:ascii="宋体" w:hAnsi="宋体" w:eastAsia="宋体" w:cs="宋体"/>
          <w:b/>
        </w:rPr>
        <w:t xml:space="preserve">供应商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2.1满足磋商公告中供应商资格要求的规定。</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2.2 满足本磋商文件实质性要求和条件的规定。</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46" w:name="_Toc20823278"/>
      <w:r/>
      <w:bookmarkStart w:id="47" w:name="_Toc16938522"/>
      <w:r/>
      <w:bookmarkStart w:id="48" w:name="_Toc513029206"/>
      <w:r>
        <w:rPr>
          <w:rFonts w:hint="eastAsia" w:ascii="宋体" w:hAnsi="宋体" w:eastAsia="宋体" w:cs="宋体"/>
          <w:b/>
        </w:rPr>
        <w:t xml:space="preserve">3、适用法律</w:t>
      </w:r>
      <w:bookmarkEnd w:id="46"/>
      <w:r/>
      <w:bookmarkEnd w:id="47"/>
      <w:r/>
      <w:bookmarkEnd w:id="48"/>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3.1 本次磋商及由此产生的合同受中华人民共和国有关的法律法规制约和保护。</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49" w:name="_Toc20823279"/>
      <w:r/>
      <w:bookmarkStart w:id="50" w:name="_Toc462564067"/>
      <w:r/>
      <w:bookmarkStart w:id="51" w:name="_Toc16938523"/>
      <w:r/>
      <w:bookmarkStart w:id="52" w:name="_Toc513029207"/>
      <w:r>
        <w:rPr>
          <w:rFonts w:hint="eastAsia" w:ascii="宋体" w:hAnsi="宋体" w:eastAsia="宋体" w:cs="宋体"/>
          <w:b/>
        </w:rPr>
        <w:t xml:space="preserve">4、磋商费用</w:t>
      </w:r>
      <w:bookmarkEnd w:id="49"/>
      <w:r/>
      <w:bookmarkEnd w:id="50"/>
      <w:r/>
      <w:bookmarkEnd w:id="51"/>
      <w:r/>
      <w:bookmarkEnd w:id="52"/>
      <w:r/>
      <w:r/>
    </w:p>
    <w:p>
      <w:pPr>
        <w:pStyle w:val="716"/>
        <w:ind w:firstLine="480"/>
        <w:jc w:val="both"/>
        <w:spacing w:beforeAutospacing="0" w:afterAutospacing="0" w:line="440" w:lineRule="exact"/>
        <w:tabs>
          <w:tab w:val="left" w:pos="901" w:leader="none"/>
        </w:tabs>
        <w:rPr>
          <w:rFonts w:hint="eastAsia" w:ascii="宋体" w:hAnsi="宋体" w:eastAsia="宋体" w:cs="宋体"/>
          <w:sz w:val="24"/>
          <w:szCs w:val="24"/>
        </w:rPr>
      </w:pPr>
      <w:r>
        <w:rPr>
          <w:rFonts w:hint="eastAsia" w:ascii="宋体" w:hAnsi="宋体" w:eastAsia="宋体" w:cs="宋体"/>
          <w:sz w:val="24"/>
          <w:szCs w:val="24"/>
        </w:rPr>
        <w:t xml:space="preserve">4.1供应商应自行承担所有与参加本次磋商有关的费用，无论磋商过程中的做法和结果如何，采购人及采购代理机构在任何情况下均无义务和责任承担这些费用。</w:t>
      </w:r>
      <w:r/>
    </w:p>
    <w:p>
      <w:pPr>
        <w:pStyle w:val="716"/>
        <w:ind w:firstLine="480"/>
        <w:jc w:val="both"/>
        <w:spacing w:beforeAutospacing="0" w:afterAutospacing="0" w:line="440" w:lineRule="exact"/>
        <w:tabs>
          <w:tab w:val="left" w:pos="901" w:leader="none"/>
        </w:tabs>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rPr>
        <w:t xml:space="preserve">4.2本次磋商采购中心和采购人不收取标书工本费</w:t>
      </w:r>
      <w:r>
        <w:rPr>
          <w:rFonts w:hint="eastAsia" w:ascii="宋体" w:hAnsi="宋体" w:eastAsia="宋体" w:cs="宋体"/>
          <w:i w:val="0"/>
          <w:iCs w:val="0"/>
          <w:caps w:val="0"/>
          <w:color w:val="000000"/>
          <w:spacing w:val="0"/>
          <w:sz w:val="24"/>
          <w:szCs w:val="24"/>
          <w:lang w:eastAsia="zh-CN"/>
        </w:rPr>
        <w:t xml:space="preserve">。</w:t>
      </w:r>
      <w:r/>
    </w:p>
    <w:p>
      <w:pPr>
        <w:pStyle w:val="716"/>
        <w:ind w:firstLine="480"/>
        <w:jc w:val="both"/>
        <w:spacing w:beforeAutospacing="0" w:afterAutospacing="0" w:line="440" w:lineRule="exact"/>
        <w:tabs>
          <w:tab w:val="left" w:pos="901" w:leader="none"/>
        </w:tabs>
        <w:rPr>
          <w:rFonts w:hint="eastAsia" w:ascii="宋体" w:hAnsi="宋体" w:eastAsia="宋体" w:cs="宋体"/>
          <w:i w:val="0"/>
          <w:iCs w:val="0"/>
          <w:caps w:val="0"/>
          <w:color w:val="000000"/>
          <w:spacing w:val="0"/>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lang w:val="en-US" w:eastAsia="zh-CN"/>
        </w:rPr>
        <w:t xml:space="preserve">3</w:t>
      </w:r>
      <w:r>
        <w:rPr>
          <w:rFonts w:hint="eastAsia" w:ascii="宋体" w:hAnsi="宋体" w:eastAsia="宋体" w:cs="宋体"/>
          <w:i w:val="0"/>
          <w:iCs w:val="0"/>
          <w:caps w:val="0"/>
          <w:color w:val="000000"/>
          <w:spacing w:val="0"/>
          <w:sz w:val="24"/>
          <w:szCs w:val="24"/>
        </w:rPr>
        <w:t xml:space="preserve">代理机构将根据发改价格【2011】534号文件，按招标项目成交价的1.5%向成交供应商收取服务费用，由成交供应商在开取成交通知书前一次性支付。</w:t>
      </w:r>
      <w:r/>
    </w:p>
    <w:p>
      <w:pPr>
        <w:ind w:firstLine="480"/>
        <w:keepLines/>
        <w:keepNext/>
        <w:pageBreakBefore w:val="0"/>
        <w:spacing w:line="460" w:lineRule="exact"/>
        <w:widowControl w:val="off"/>
        <w:rPr>
          <w:rFonts w:hint="eastAsia" w:ascii="宋体" w:hAnsi="宋体"/>
          <w:bCs/>
          <w:sz w:val="24"/>
        </w:rPr>
        <w:outlineLvl w:val="3"/>
      </w:pPr>
      <w:r>
        <w:rPr>
          <w:rFonts w:hint="eastAsia" w:ascii="宋体" w:hAnsi="宋体"/>
          <w:sz w:val="24"/>
        </w:rPr>
        <w:t xml:space="preserve">招标代理服</w:t>
      </w:r>
      <w:r>
        <w:rPr>
          <w:rFonts w:hint="eastAsia" w:ascii="宋体" w:hAnsi="宋体" w:eastAsia="宋体" w:cs="宋体"/>
          <w:sz w:val="24"/>
          <w:szCs w:val="24"/>
        </w:rPr>
        <w:t xml:space="preserve">务费收款单位名称：</w:t>
      </w:r>
      <w:r>
        <w:rPr>
          <w:rFonts w:hint="eastAsia" w:ascii="宋体" w:hAnsi="宋体" w:eastAsia="宋体" w:cs="宋体"/>
          <w:sz w:val="24"/>
          <w:szCs w:val="24"/>
          <w:lang w:eastAsia="zh-CN"/>
        </w:rPr>
        <w:t xml:space="preserve">江苏禾米项目管理有限公司</w:t>
      </w: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中国银行股份有限公司阜宁富昌支行</w:t>
      </w:r>
      <w:r>
        <w:rPr>
          <w:rFonts w:hint="eastAsia" w:ascii="宋体" w:hAnsi="宋体" w:eastAsia="宋体" w:cs="宋体"/>
          <w:bCs/>
          <w:sz w:val="24"/>
          <w:szCs w:val="24"/>
        </w:rPr>
        <w:t xml:space="preserve">；帐号：</w:t>
      </w:r>
      <w:r>
        <w:rPr>
          <w:rFonts w:hint="eastAsia" w:ascii="宋体" w:hAnsi="宋体" w:eastAsia="宋体" w:cs="宋体"/>
          <w:sz w:val="24"/>
          <w:szCs w:val="24"/>
          <w:lang w:val="en-US" w:eastAsia="zh-CN"/>
        </w:rPr>
        <w:t xml:space="preserve">537876121599</w:t>
      </w:r>
      <w:r>
        <w:rPr>
          <w:rFonts w:hint="eastAsia" w:ascii="宋体" w:hAnsi="宋体" w:eastAsia="宋体" w:cs="宋体"/>
          <w:bCs/>
          <w:sz w:val="24"/>
          <w:szCs w:val="24"/>
        </w:rPr>
        <w:t xml:space="preserve">。</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rPr>
          <w:rFonts w:hint="eastAsia" w:ascii="宋体" w:hAnsi="宋体" w:eastAsia="宋体" w:cs="宋体"/>
          <w:b/>
        </w:rPr>
        <w:t xml:space="preserve">5、磋商文件的约束力</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5.1供应商一旦参加本项目采购活动，即被认为接受了本磋商文件的规定和约束。</w:t>
      </w:r>
      <w:r/>
    </w:p>
    <w:p>
      <w:pPr>
        <w:pStyle w:val="716"/>
        <w:ind w:firstLine="482"/>
        <w:jc w:val="both"/>
        <w:spacing w:beforeAutospacing="0" w:afterAutospacing="0" w:line="440" w:lineRule="exact"/>
        <w:tabs>
          <w:tab w:val="left" w:pos="901" w:leader="none"/>
        </w:tabs>
        <w:rPr>
          <w:rFonts w:hint="eastAsia" w:ascii="宋体" w:hAnsi="宋体" w:eastAsia="宋体" w:cs="宋体"/>
          <w:b/>
        </w:rPr>
      </w:pPr>
      <w:r/>
      <w:bookmarkStart w:id="53" w:name="_Toc120614215"/>
      <w:r/>
      <w:bookmarkStart w:id="54" w:name="_Toc513029209"/>
      <w:r/>
      <w:bookmarkStart w:id="55" w:name="_Toc20823281"/>
      <w:r/>
      <w:bookmarkStart w:id="56" w:name="_Toc16938525"/>
      <w:r>
        <w:rPr>
          <w:rFonts w:hint="eastAsia" w:ascii="宋体" w:hAnsi="宋体" w:eastAsia="宋体" w:cs="宋体"/>
          <w:b/>
        </w:rPr>
        <w:t xml:space="preserve">二、</w:t>
      </w:r>
      <w:bookmarkEnd w:id="53"/>
      <w:r/>
      <w:bookmarkEnd w:id="54"/>
      <w:r/>
      <w:bookmarkEnd w:id="55"/>
      <w:r/>
      <w:bookmarkEnd w:id="56"/>
      <w:r>
        <w:rPr>
          <w:rFonts w:hint="eastAsia" w:ascii="宋体" w:hAnsi="宋体" w:eastAsia="宋体" w:cs="宋体"/>
          <w:b/>
        </w:rPr>
        <w:t xml:space="preserve">磋商文件</w:t>
      </w:r>
      <w:r/>
    </w:p>
    <w:p>
      <w:pPr>
        <w:pStyle w:val="716"/>
        <w:ind w:firstLine="482"/>
        <w:jc w:val="both"/>
        <w:spacing w:beforeAutospacing="0" w:afterAutospacing="0" w:line="440" w:lineRule="exact"/>
        <w:tabs>
          <w:tab w:val="left" w:pos="901" w:leader="none"/>
        </w:tabs>
        <w:rPr>
          <w:rFonts w:hint="eastAsia" w:ascii="宋体" w:hAnsi="宋体" w:eastAsia="宋体" w:cs="宋体"/>
          <w:b/>
        </w:rPr>
      </w:pPr>
      <w:r/>
      <w:bookmarkStart w:id="57" w:name="_Toc16938526"/>
      <w:r/>
      <w:bookmarkStart w:id="58" w:name="_Toc20823282"/>
      <w:r/>
      <w:bookmarkStart w:id="59" w:name="_Toc513029210"/>
      <w:r>
        <w:rPr>
          <w:rFonts w:hint="eastAsia" w:ascii="宋体" w:hAnsi="宋体" w:eastAsia="宋体" w:cs="宋体"/>
          <w:b/>
        </w:rPr>
        <w:t xml:space="preserve">6、磋商文件构成</w:t>
      </w:r>
      <w:bookmarkEnd w:id="57"/>
      <w:r/>
      <w:bookmarkEnd w:id="58"/>
      <w:r/>
      <w:bookmarkEnd w:id="59"/>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6.1磋商文件由以下部分组成：</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（1）磋商公告</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（2）供应商须知</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（3）合同文本</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（4）采购需求</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（5）评审方法与评审标准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（6）响应文件格式</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请仔细检查磋商文件是否齐全，如有缺漏请立即与采购代理机构联系解决。</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60" w:name="_Toc462564070"/>
      <w:r/>
      <w:bookmarkStart w:id="61" w:name="_Toc513029211"/>
      <w:r/>
      <w:bookmarkStart w:id="62" w:name="_Toc16938527"/>
      <w:r/>
      <w:bookmarkStart w:id="63" w:name="_Toc20823283"/>
      <w:r>
        <w:rPr>
          <w:rFonts w:hint="eastAsia" w:ascii="宋体" w:hAnsi="宋体" w:eastAsia="宋体" w:cs="宋体"/>
          <w:b/>
        </w:rPr>
        <w:t xml:space="preserve">7、磋商文件的澄清</w:t>
      </w:r>
      <w:bookmarkEnd w:id="60"/>
      <w:r/>
      <w:bookmarkEnd w:id="61"/>
      <w:r/>
      <w:bookmarkEnd w:id="62"/>
      <w:r/>
      <w:bookmarkEnd w:id="63"/>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任何要求对磋商文件进行澄清的供应商，应在磋商截止期5日前按磋商公告中的通讯地址，以书面形式通知采购人或采购代理机构。</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64" w:name="_Toc462564071"/>
      <w:r/>
      <w:bookmarkStart w:id="65" w:name="_Toc20823284"/>
      <w:r/>
      <w:bookmarkStart w:id="66" w:name="_Toc16938528"/>
      <w:r/>
      <w:bookmarkStart w:id="67" w:name="_Toc513029212"/>
      <w:r>
        <w:rPr>
          <w:rFonts w:hint="eastAsia" w:ascii="宋体" w:hAnsi="宋体" w:eastAsia="宋体" w:cs="宋体"/>
          <w:b/>
        </w:rPr>
        <w:t xml:space="preserve">8、磋商文件的澄清和修改</w:t>
      </w:r>
      <w:bookmarkEnd w:id="64"/>
      <w:r/>
      <w:bookmarkEnd w:id="65"/>
      <w:r/>
      <w:bookmarkEnd w:id="66"/>
      <w:r/>
      <w:bookmarkEnd w:id="67"/>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8.1 在响应文件提交截止时间前，采购人及采购代理机构可以对磋商文件进行澄清和修改, 澄清或者修改的内容作为磋商文件的组成部分。澄清或者修改的内容可能影响响应文件编制的，采购人或采购代理机构将在提交首次响应文件截止时间至少5日前，在“中国政府采购网”、“江苏政府采购网”、“盐城市政府采购网</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i w:val="0"/>
          <w:iCs w:val="0"/>
          <w:caps w:val="0"/>
          <w:color w:val="000000"/>
          <w:spacing w:val="0"/>
          <w:sz w:val="24"/>
          <w:szCs w:val="24"/>
        </w:rPr>
        <w:t xml:space="preserve">“阜宁县公共资源电子化服务平台”</w:t>
      </w:r>
      <w:r>
        <w:rPr>
          <w:rFonts w:hint="eastAsia" w:ascii="宋体" w:hAnsi="宋体" w:eastAsia="宋体" w:cs="宋体"/>
        </w:rPr>
        <w:t xml:space="preserve">上发布书面更正公告形式通知所有获取磋商文件的供应商, 更正公告内容将作为磋商文件的组成部分，并对供应商具有约束力。不足5日的，采购人将顺延提交首次响应文件截止时间。</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8.2采购人可以视采购项目的具体情况，组织供应商进行现场考察或召开磋商前答疑会，但不单独或分别组织只有一个供应商参加的现场考察和答疑会。</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68" w:name="_Toc16938529"/>
      <w:r/>
      <w:bookmarkStart w:id="69" w:name="_Toc462564072"/>
      <w:r/>
      <w:bookmarkStart w:id="70" w:name="_Toc513029213"/>
      <w:r/>
      <w:bookmarkStart w:id="71" w:name="_Toc20823285"/>
      <w:r/>
      <w:bookmarkStart w:id="72" w:name="_Toc120614216"/>
      <w:r>
        <w:rPr>
          <w:rFonts w:hint="eastAsia" w:ascii="宋体" w:hAnsi="宋体" w:eastAsia="宋体" w:cs="宋体"/>
          <w:b/>
        </w:rPr>
        <w:t xml:space="preserve">三、响应文件的编制</w:t>
      </w:r>
      <w:bookmarkEnd w:id="68"/>
      <w:r/>
      <w:bookmarkEnd w:id="69"/>
      <w:r/>
      <w:bookmarkEnd w:id="70"/>
      <w:r/>
      <w:bookmarkEnd w:id="71"/>
      <w:r/>
      <w:bookmarkEnd w:id="72"/>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73" w:name="_Toc20823286"/>
      <w:r/>
      <w:bookmarkStart w:id="74" w:name="_Toc16938530"/>
      <w:r/>
      <w:bookmarkStart w:id="75" w:name="_Toc513029214"/>
      <w:r/>
      <w:bookmarkStart w:id="76" w:name="_Toc462564073"/>
      <w:r>
        <w:rPr>
          <w:rFonts w:hint="eastAsia" w:ascii="宋体" w:hAnsi="宋体" w:eastAsia="宋体" w:cs="宋体"/>
          <w:b/>
        </w:rPr>
        <w:t xml:space="preserve">9、响应文件的语言及度量衡单位</w:t>
      </w:r>
      <w:bookmarkEnd w:id="73"/>
      <w:r/>
      <w:bookmarkEnd w:id="74"/>
      <w:r/>
      <w:bookmarkEnd w:id="75"/>
      <w:r/>
      <w:bookmarkEnd w:id="76"/>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9.1供应商提交的响应文件以及供应商与采购人、采购代理机构就有关磋商的所有来往通知、函件和文件均应使用</w:t>
      </w:r>
      <w:r>
        <w:rPr>
          <w:rFonts w:hint="eastAsia" w:ascii="宋体" w:hAnsi="宋体" w:eastAsia="宋体" w:cs="宋体"/>
          <w:b/>
        </w:rPr>
        <w:t xml:space="preserve">简体中文。</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77" w:name="_Toc16938531"/>
      <w:r/>
      <w:bookmarkStart w:id="78" w:name="_Toc20823287"/>
      <w:r/>
      <w:bookmarkStart w:id="79" w:name="_Toc513029215"/>
      <w:r/>
      <w:bookmarkStart w:id="80" w:name="_Toc462564074"/>
      <w:r>
        <w:rPr>
          <w:rFonts w:hint="eastAsia" w:ascii="宋体" w:hAnsi="宋体" w:eastAsia="宋体" w:cs="宋体"/>
          <w:b/>
        </w:rPr>
        <w:t xml:space="preserve">10、响应文件构成</w:t>
      </w:r>
      <w:bookmarkEnd w:id="77"/>
      <w:r/>
      <w:bookmarkEnd w:id="78"/>
      <w:r/>
      <w:bookmarkEnd w:id="79"/>
      <w:r/>
      <w:bookmarkEnd w:id="80"/>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81" w:name="_Toc49090507"/>
      <w:r/>
      <w:bookmarkStart w:id="82" w:name="_Toc14577354"/>
      <w:r/>
      <w:bookmarkStart w:id="83" w:name="_Toc14577357"/>
      <w:r/>
      <w:bookmarkStart w:id="84" w:name="_Toc513029216"/>
      <w:r/>
      <w:bookmarkStart w:id="85" w:name="_Toc49090509"/>
      <w:r/>
      <w:bookmarkStart w:id="86" w:name="_Toc513029219"/>
      <w:r/>
      <w:bookmarkStart w:id="87" w:name="_Toc14577355"/>
      <w:r/>
      <w:bookmarkStart w:id="88" w:name="_Toc49090508"/>
      <w:r/>
      <w:bookmarkStart w:id="89" w:name="_Hlt26954838"/>
      <w:r/>
      <w:bookmarkStart w:id="90" w:name="_Hlt26668975"/>
      <w:r/>
      <w:bookmarkStart w:id="91" w:name="_Hlt26670360"/>
      <w:r>
        <w:rPr>
          <w:rFonts w:hint="eastAsia" w:ascii="宋体" w:hAnsi="宋体" w:eastAsia="宋体" w:cs="宋体"/>
          <w:b/>
        </w:rPr>
        <w:t xml:space="preserve">11、证明磋商响应标的符合磋商文件规定的文件</w:t>
      </w:r>
      <w:bookmarkEnd w:id="81"/>
      <w:r/>
      <w:bookmarkEnd w:id="82"/>
      <w:r/>
      <w:bookmarkEnd w:id="83"/>
      <w:r/>
      <w:bookmarkEnd w:id="84"/>
      <w:r/>
      <w:bookmarkEnd w:id="85"/>
      <w:r/>
      <w:bookmarkEnd w:id="86"/>
      <w:r/>
      <w:bookmarkEnd w:id="87"/>
      <w:r/>
      <w:bookmarkEnd w:id="88"/>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11.1供应商应按照磋商文件要求提交证明文件，证明其及磋商响应标的符合磋商文件规定。</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rPr>
          <w:rFonts w:hint="eastAsia" w:ascii="宋体" w:hAnsi="宋体" w:eastAsia="宋体" w:cs="宋体"/>
          <w:b/>
        </w:rPr>
        <w:t xml:space="preserve">12、分项报价表（如有）</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12.1供应商应按照磋商文件规定格式填报分项报价表。</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92" w:name="_Hlt26670482"/>
      <w:r/>
      <w:bookmarkStart w:id="93" w:name="_Hlt26954846"/>
      <w:r/>
      <w:bookmarkStart w:id="94" w:name="_Hlt26670486"/>
      <w:r/>
      <w:bookmarkStart w:id="95" w:name="_Hlt26954731"/>
      <w:r/>
      <w:bookmarkStart w:id="96" w:name="_Hlt26954848"/>
      <w:r>
        <w:rPr>
          <w:rFonts w:hint="eastAsia" w:ascii="宋体" w:hAnsi="宋体" w:eastAsia="宋体" w:cs="宋体"/>
          <w:b/>
        </w:rPr>
        <w:t xml:space="preserve">13、技术要求响应及偏离表、商务要求响应及偏离表</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rPr>
          <w:rFonts w:hint="eastAsia" w:ascii="宋体" w:hAnsi="宋体" w:eastAsia="宋体" w:cs="宋体"/>
          <w:b/>
        </w:rPr>
        <w:t xml:space="preserve">14、服务承诺、培训计划、人员安排及其他</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14.1供应商需根据磋商文件要求提供有关售后服务的管理制度，售后服务机构的分布情况，售后服务人员的数量、素质、技术水平及售后服务的反应能力等。</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14.2供应商需根据磋商文件要求提供培训计划。</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97" w:name="_Toc49090510"/>
      <w:r/>
      <w:bookmarkStart w:id="98" w:name="_Toc14577359"/>
      <w:r>
        <w:rPr>
          <w:rFonts w:hint="eastAsia" w:ascii="宋体" w:hAnsi="宋体" w:eastAsia="宋体" w:cs="宋体"/>
          <w:b/>
        </w:rPr>
        <w:t xml:space="preserve">15、磋商响应函</w:t>
      </w:r>
      <w:bookmarkEnd w:id="97"/>
      <w:r/>
      <w:bookmarkEnd w:id="98"/>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99" w:name="_Toc49090511"/>
      <w:r/>
      <w:bookmarkStart w:id="100" w:name="_Toc14577360"/>
      <w:r>
        <w:rPr>
          <w:rFonts w:hint="eastAsia" w:ascii="宋体" w:hAnsi="宋体" w:eastAsia="宋体" w:cs="宋体"/>
          <w:b/>
        </w:rPr>
        <w:t xml:space="preserve">16、磋商有效期</w:t>
      </w:r>
      <w:bookmarkEnd w:id="99"/>
      <w:r/>
      <w:bookmarkEnd w:id="100"/>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16.1磋商有效期为采购人规定的提交响应文件截止之日后六十（60）天。磋商有效期比规定短的将被视为非实质性响应磋商文件而予以拒绝。</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rPr>
          <w:rFonts w:hint="eastAsia" w:ascii="宋体" w:hAnsi="宋体" w:eastAsia="宋体" w:cs="宋体"/>
          <w:b/>
        </w:rPr>
        <w:t xml:space="preserve">17、磋商有效期的延长</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01" w:name="_Toc16938540"/>
      <w:r/>
      <w:bookmarkStart w:id="102" w:name="_Toc120614217"/>
      <w:r/>
      <w:bookmarkStart w:id="103" w:name="_Toc20823296"/>
      <w:r/>
      <w:bookmarkStart w:id="104" w:name="_Toc513029224"/>
      <w:r/>
      <w:bookmarkStart w:id="105" w:name="_Hlt26954739"/>
      <w:r/>
      <w:bookmarkStart w:id="106" w:name="_Hlt26954852"/>
      <w:r>
        <w:rPr>
          <w:rFonts w:hint="eastAsia" w:ascii="宋体" w:hAnsi="宋体" w:eastAsia="宋体" w:cs="宋体"/>
          <w:b/>
        </w:rPr>
        <w:t xml:space="preserve">四、响应文件的递交</w:t>
      </w:r>
      <w:bookmarkEnd w:id="101"/>
      <w:r/>
      <w:bookmarkEnd w:id="102"/>
      <w:r/>
      <w:bookmarkEnd w:id="103"/>
      <w:r/>
      <w:bookmarkEnd w:id="104"/>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07" w:name="_Toc16938541"/>
      <w:r/>
      <w:bookmarkStart w:id="108" w:name="_Toc513029225"/>
      <w:r/>
      <w:bookmarkStart w:id="109" w:name="_Toc462564084"/>
      <w:r/>
      <w:bookmarkStart w:id="110" w:name="_Toc20823297"/>
      <w:r>
        <w:rPr>
          <w:rFonts w:hint="eastAsia" w:ascii="宋体" w:hAnsi="宋体" w:eastAsia="宋体" w:cs="宋体"/>
          <w:b/>
        </w:rPr>
        <w:t xml:space="preserve">18、电子磋商</w:t>
      </w:r>
      <w:bookmarkEnd w:id="107"/>
      <w:r/>
      <w:bookmarkEnd w:id="108"/>
      <w:r/>
      <w:bookmarkEnd w:id="109"/>
      <w:r/>
      <w:bookmarkEnd w:id="110"/>
      <w:r>
        <w:rPr>
          <w:rFonts w:hint="eastAsia" w:ascii="宋体" w:hAnsi="宋体" w:eastAsia="宋体" w:cs="宋体"/>
          <w:b/>
        </w:rPr>
        <w:t xml:space="preserve">响应文件的递交</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111" w:name="_Toc16938542"/>
      <w:r/>
      <w:bookmarkEnd w:id="111"/>
      <w:r/>
      <w:bookmarkStart w:id="112" w:name="_Toc20823298"/>
      <w:r/>
      <w:bookmarkEnd w:id="112"/>
      <w:r/>
      <w:bookmarkStart w:id="113" w:name="_Toc513029226"/>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rPr>
          <w:rFonts w:hint="eastAsia" w:ascii="宋体" w:hAnsi="宋体" w:eastAsia="宋体" w:cs="宋体"/>
          <w:b/>
        </w:rPr>
        <w:t xml:space="preserve">19、提交响应文件截止时间</w:t>
      </w:r>
      <w:r/>
    </w:p>
    <w:p>
      <w:pPr>
        <w:pStyle w:val="716"/>
        <w:ind w:firstLine="480"/>
        <w:jc w:val="both"/>
        <w:spacing w:beforeAutospacing="0" w:afterAutospacing="0" w:line="440" w:lineRule="exact"/>
        <w:tabs>
          <w:tab w:val="left" w:pos="901" w:leader="none"/>
        </w:tabs>
        <w:rPr>
          <w:rFonts w:hint="eastAsia" w:ascii="宋体" w:hAnsi="宋体" w:eastAsia="宋体" w:cs="宋体"/>
          <w:u w:val="single"/>
        </w:rPr>
      </w:pPr>
      <w:r>
        <w:rPr>
          <w:rFonts w:hint="eastAsia" w:ascii="宋体" w:hAnsi="宋体" w:eastAsia="宋体" w:cs="宋体"/>
          <w:i/>
          <w:iCs/>
        </w:rPr>
        <w:t xml:space="preserve">19.1</w:t>
      </w:r>
      <w:r>
        <w:rPr>
          <w:rFonts w:hint="eastAsia" w:ascii="宋体" w:hAnsi="宋体" w:eastAsia="宋体" w:cs="宋体"/>
          <w:i/>
          <w:iCs/>
          <w:u w:val="single"/>
        </w:rPr>
        <w:t xml:space="preserve">供应商上传电子响应文件的时间不得迟于磋商公告中规定的提交响应文件截止时间。</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14" w:name="_Toc513029227"/>
      <w:r/>
      <w:bookmarkStart w:id="115" w:name="_Toc20823299"/>
      <w:r/>
      <w:bookmarkStart w:id="116" w:name="_Toc16938543"/>
      <w:r>
        <w:rPr>
          <w:rFonts w:hint="eastAsia" w:ascii="宋体" w:hAnsi="宋体" w:eastAsia="宋体" w:cs="宋体"/>
          <w:b/>
        </w:rPr>
        <w:t xml:space="preserve">20、响应文件</w:t>
      </w:r>
      <w:bookmarkEnd w:id="114"/>
      <w:r/>
      <w:bookmarkEnd w:id="115"/>
      <w:r/>
      <w:bookmarkEnd w:id="116"/>
      <w:r>
        <w:rPr>
          <w:rFonts w:hint="eastAsia" w:ascii="宋体" w:hAnsi="宋体" w:eastAsia="宋体" w:cs="宋体"/>
          <w:b/>
        </w:rPr>
        <w:t xml:space="preserve">的拒收</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20.1 采购人拒绝接收在其规定的提交响应文件截止时间后上传的任何电子响应文件。</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17" w:name="_Toc20823300"/>
      <w:r/>
      <w:bookmarkStart w:id="118" w:name="_Toc513029228"/>
      <w:r/>
      <w:bookmarkStart w:id="119" w:name="_Toc16938544"/>
      <w:r>
        <w:rPr>
          <w:rFonts w:hint="eastAsia" w:ascii="宋体" w:hAnsi="宋体" w:eastAsia="宋体" w:cs="宋体"/>
          <w:b/>
        </w:rPr>
        <w:t xml:space="preserve">21、响应文件的撤回和修改</w:t>
      </w:r>
      <w:bookmarkEnd w:id="117"/>
      <w:r/>
      <w:bookmarkEnd w:id="118"/>
      <w:r/>
      <w:bookmarkEnd w:id="119"/>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21.1响应文件的撤回</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21.1.1 电子响应文件的撤回</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21.2响应文件的修改</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21.4 在提交响应文件截止时间至磋商文件中规定的磋商有效期满之间的这段时间内，供应商不得撤回其响应文件。</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20" w:name="_Toc16938545"/>
      <w:r/>
      <w:bookmarkStart w:id="121" w:name="_Toc20823301"/>
      <w:r/>
      <w:bookmarkStart w:id="122" w:name="_Toc513029229"/>
      <w:r/>
      <w:bookmarkStart w:id="123" w:name="_Toc120614218"/>
      <w:r>
        <w:rPr>
          <w:rFonts w:hint="eastAsia" w:ascii="宋体" w:hAnsi="宋体" w:eastAsia="宋体" w:cs="宋体"/>
          <w:b/>
        </w:rPr>
        <w:t xml:space="preserve">五、响应文件的解密与评审</w:t>
      </w:r>
      <w:bookmarkEnd w:id="120"/>
      <w:r/>
      <w:bookmarkEnd w:id="121"/>
      <w:r/>
      <w:bookmarkEnd w:id="122"/>
      <w:r/>
      <w:bookmarkEnd w:id="123"/>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24" w:name="_Toc16938546"/>
      <w:r/>
      <w:bookmarkStart w:id="125" w:name="_Toc20823302"/>
      <w:r/>
      <w:bookmarkStart w:id="126" w:name="_Toc513029230"/>
      <w:r>
        <w:rPr>
          <w:rFonts w:hint="eastAsia" w:ascii="宋体" w:hAnsi="宋体" w:eastAsia="宋体" w:cs="宋体"/>
          <w:b/>
        </w:rPr>
        <w:t xml:space="preserve">22、</w:t>
      </w:r>
      <w:bookmarkEnd w:id="124"/>
      <w:r/>
      <w:bookmarkEnd w:id="125"/>
      <w:r/>
      <w:bookmarkEnd w:id="126"/>
      <w:r>
        <w:rPr>
          <w:rFonts w:hint="eastAsia" w:ascii="宋体" w:hAnsi="宋体" w:eastAsia="宋体" w:cs="宋体"/>
          <w:b/>
        </w:rPr>
        <w:t xml:space="preserve">响应文件解密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22.1供应商应当按照《操作手册》</w:t>
      </w:r>
      <w:r>
        <w:rPr>
          <w:rFonts w:hint="eastAsia" w:ascii="宋体" w:hAnsi="宋体" w:eastAsia="宋体" w:cs="宋体"/>
          <w:color w:val="auto"/>
        </w:rPr>
        <w:t xml:space="preserve">规定，在苏采云系统</w:t>
      </w:r>
      <w:r>
        <w:rPr>
          <w:rFonts w:hint="eastAsia" w:ascii="宋体" w:hAnsi="宋体" w:eastAsia="宋体" w:cs="宋体"/>
        </w:rPr>
        <w:t xml:space="preserve">规定的时间内对磋商响应文件进行解密。</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27" w:name="_Toc16938547"/>
      <w:r/>
      <w:bookmarkStart w:id="128" w:name="_Toc513029231"/>
      <w:r/>
      <w:bookmarkStart w:id="129" w:name="_Toc20823303"/>
      <w:r>
        <w:rPr>
          <w:rFonts w:hint="eastAsia" w:ascii="宋体" w:hAnsi="宋体" w:eastAsia="宋体" w:cs="宋体"/>
          <w:b/>
        </w:rPr>
        <w:t xml:space="preserve">23、磋商小组</w:t>
      </w:r>
      <w:bookmarkEnd w:id="127"/>
      <w:r/>
      <w:bookmarkEnd w:id="128"/>
      <w:r/>
      <w:bookmarkEnd w:id="129"/>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23.1采购人将组织磋商小组对响应文件进行评审。磋商小组由采购人代表和有关技术、经济等方面的专家组成，且人员构成符合政府采购有关规定。</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23.2磋商小组独立工作，负责评审所有响应文件并确定成交侯选人。</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rPr>
          <w:rFonts w:hint="eastAsia" w:ascii="宋体" w:hAnsi="宋体" w:eastAsia="宋体" w:cs="宋体"/>
          <w:b/>
        </w:rPr>
        <w:t xml:space="preserve">24、评审过程的保密与公正</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24.1磋商小组、采购人或采购代理机构工作人员、相关监督人员等与评审工作有关的人员，对评审情况以及在评审过程中获悉的国家秘密、商业秘密负有保密责任。</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24.2在评审过程中，供应商不得以任何行为影响磋商评审过程，否则其响应文件将被作为无效响应文件。</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24.3在项目评审期间，采购人将设专门人员与供应商联系。</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24.4 采购人、采购代理机构和磋商小组不向未成交的供应商解释未成交原因，也不公布评审过程中的相关细节。</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30" w:name="_Toc16938548"/>
      <w:r/>
      <w:bookmarkStart w:id="131" w:name="_Toc20823304"/>
      <w:r/>
      <w:bookmarkStart w:id="132" w:name="_Toc513029232"/>
      <w:r>
        <w:rPr>
          <w:rFonts w:hint="eastAsia" w:ascii="宋体" w:hAnsi="宋体" w:eastAsia="宋体" w:cs="宋体"/>
          <w:b/>
        </w:rPr>
        <w:t xml:space="preserve">25、评审过程中的的澄清</w:t>
      </w:r>
      <w:bookmarkEnd w:id="130"/>
      <w:r/>
      <w:bookmarkEnd w:id="131"/>
      <w:r/>
      <w:bookmarkEnd w:id="132"/>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rPr>
        <w:t xml:space="preserve">磋商小组并非对每个供</w:t>
      </w:r>
      <w:r>
        <w:rPr>
          <w:rFonts w:hint="eastAsia" w:ascii="宋体" w:hAnsi="宋体" w:eastAsia="宋体" w:cs="宋体"/>
          <w:color w:val="auto"/>
        </w:rPr>
        <w:t xml:space="preserve">应商都作澄清要求。</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25.3 接到磋商小组澄清、说明和更正要求的供应商如未按规定做出澄清、说明和 更正，其风险由供应商自行承担。</w:t>
      </w:r>
      <w:r/>
    </w:p>
    <w:p>
      <w:pPr>
        <w:pStyle w:val="716"/>
        <w:ind w:firstLine="480"/>
        <w:jc w:val="both"/>
        <w:spacing w:beforeAutospacing="0" w:afterAutospacing="0" w:line="440" w:lineRule="exact"/>
        <w:tabs>
          <w:tab w:val="left" w:pos="901" w:leader="none"/>
        </w:tabs>
        <w:rPr>
          <w:rFonts w:hint="eastAsia" w:ascii="宋体" w:hAnsi="宋体" w:eastAsia="宋体" w:cs="宋体"/>
          <w:b/>
          <w:color w:val="auto"/>
        </w:rPr>
      </w:pPr>
      <w:r/>
      <w:bookmarkStart w:id="133" w:name="_Toc16938549"/>
      <w:r/>
      <w:bookmarkStart w:id="134" w:name="_Toc20823305"/>
      <w:r/>
      <w:bookmarkStart w:id="135" w:name="_Toc513029233"/>
      <w:r>
        <w:rPr>
          <w:rFonts w:hint="eastAsia" w:ascii="宋体" w:hAnsi="宋体" w:eastAsia="宋体" w:cs="宋体"/>
          <w:b/>
          <w:color w:val="auto"/>
        </w:rPr>
        <w:t xml:space="preserve">26、对响应文件的审</w:t>
      </w:r>
      <w:bookmarkEnd w:id="133"/>
      <w:r/>
      <w:bookmarkEnd w:id="134"/>
      <w:r/>
      <w:bookmarkEnd w:id="135"/>
      <w:r>
        <w:rPr>
          <w:rFonts w:hint="eastAsia" w:ascii="宋体" w:hAnsi="宋体" w:eastAsia="宋体" w:cs="宋体"/>
          <w:b/>
          <w:color w:val="auto"/>
        </w:rPr>
        <w:t xml:space="preserve">查</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26.1响应文件审查分为资格审查和符合性审查。</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26.1.1 资格审查：由磋商小组依据法律法规和磋商文件的规定，对响应文件中的资格证明文件进行审查，以确定供应商是否具备参加磋商的资格。</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磋商小组在进行资格审查的同时，将在“信用中国”网站（www.creditchina.gov.cn）查询供应商的信用记录，以确定供应商是否具备磋商资格,查询结果留存并归档。</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rPr>
        <w:t xml:space="preserve">26.1.3 未通过资格审查或符合性审查的供应商</w:t>
      </w:r>
      <w:r>
        <w:rPr>
          <w:rFonts w:hint="eastAsia" w:ascii="宋体" w:hAnsi="宋体" w:eastAsia="宋体" w:cs="宋体"/>
          <w:color w:val="auto"/>
        </w:rPr>
        <w:t xml:space="preserve">，磋商小组将在苏采云系统中告知未通过资格审查或符合性审查的原因，评审结束后，磋商小组将不再告知未通过资格审查或符合性审查的原因。</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26.3未实质性响应磋商文件的情形</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26.3.1供应商在苏采云系统规定的时间内未成功解密电子响应文件的。</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26.3.2供应商未按照磋商文件要求上传电子响应文件的。</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26.3.3同一供应商提交两个（含两个）以上不同的响应文件或者最后报价的。</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26.3.4供应商不具备磋商文件中规定资格要求的。</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26.3.5供应商的最后报价超过了采购预算。</w:t>
      </w:r>
      <w:r/>
    </w:p>
    <w:p>
      <w:pPr>
        <w:pStyle w:val="716"/>
        <w:ind w:firstLine="480"/>
        <w:jc w:val="both"/>
        <w:spacing w:beforeAutospacing="0" w:afterAutospacing="0" w:line="440" w:lineRule="exact"/>
        <w:tabs>
          <w:tab w:val="left" w:pos="901" w:leader="none"/>
        </w:tabs>
        <w:rPr>
          <w:rFonts w:hint="eastAsia" w:ascii="宋体" w:hAnsi="宋体" w:eastAsia="宋体" w:cs="宋体"/>
          <w:i/>
          <w:iCs/>
          <w:color w:val="auto"/>
          <w:u w:val="single"/>
        </w:rPr>
      </w:pPr>
      <w:r>
        <w:rPr>
          <w:rFonts w:hint="eastAsia" w:ascii="宋体" w:hAnsi="宋体" w:eastAsia="宋体" w:cs="宋体"/>
          <w:color w:val="auto"/>
        </w:rPr>
        <w:t xml:space="preserve">26.3.6不符合磋商文件中规定的实质性要求和条件的</w:t>
      </w:r>
      <w:r>
        <w:rPr>
          <w:rFonts w:hint="eastAsia" w:ascii="宋体" w:hAnsi="宋体" w:eastAsia="宋体" w:cs="宋体"/>
          <w:i/>
          <w:iCs/>
          <w:color w:val="auto"/>
          <w:u w:val="single"/>
        </w:rPr>
        <w:t xml:space="preserve">（本磋商文件中斜体且有下划线部分为实质性要求和条件）。</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color w:val="auto"/>
        </w:rPr>
        <w:t xml:space="preserve">26.3.7供应商被 “信用中国”网站（www.creditchina.gov.cn</w:t>
      </w:r>
      <w:r>
        <w:rPr>
          <w:rFonts w:hint="eastAsia" w:ascii="宋体" w:hAnsi="宋体" w:eastAsia="宋体" w:cs="宋体"/>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26.3.8响应文件含有采购人或采购代理机构不能接受的附加条件的。</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26.3.10响应文件未按照磋商文件要求加盖CA电子公章的。</w:t>
      </w:r>
      <w:r/>
    </w:p>
    <w:p>
      <w:pPr>
        <w:pStyle w:val="716"/>
        <w:ind w:firstLine="480"/>
        <w:jc w:val="both"/>
        <w:spacing w:beforeAutospacing="0" w:afterAutospacing="0" w:line="440" w:lineRule="exact"/>
        <w:tabs>
          <w:tab w:val="left" w:pos="901" w:leader="none"/>
        </w:tabs>
        <w:rPr>
          <w:rFonts w:hint="eastAsia" w:ascii="宋体" w:hAnsi="宋体" w:eastAsia="宋体" w:cs="宋体"/>
          <w:b/>
          <w:bCs/>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xml:space="preserve">26.3.11根据江苏省财政厅《关于推动解决政府采购异常低价问题相关工作的通知》（苏财购〔2025〕62号）的规定要求：</w:t>
      </w:r>
      <w:r/>
    </w:p>
    <w:p>
      <w:pPr>
        <w:pStyle w:val="716"/>
        <w:numPr>
          <w:ilvl w:val="0"/>
          <w:numId w:val="4"/>
        </w:numPr>
        <w:ind w:firstLine="480"/>
        <w:jc w:val="both"/>
        <w:spacing w:beforeAutospacing="0" w:afterAutospacing="0" w:line="440" w:lineRule="exact"/>
        <w:tabs>
          <w:tab w:val="left" w:pos="901" w:leader="none"/>
        </w:tabs>
        <w:rPr>
          <w:rFonts w:hint="eastAsia" w:ascii="宋体" w:hAnsi="宋体" w:eastAsia="宋体" w:cs="宋体"/>
          <w:b/>
          <w:bCs/>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xml:space="preserve">评审过程中出现下列情形之一的，评审委员会应当启动异常低价投标（响应）审查程序： 1．投标（响应）报价低于采购项目预算 50% 的，即投标（响应）报价&lt;采购项目预算×50% ； 2．投标（响应）报价低于采购项目最高限价 45% 的，即投标（响应）报价&lt;采购项目最高限价×45% ； 3．评审委员会认定的供应商报价过低、有可能影响产品质量或者不能诚信履约的其他情形。</w:t>
      </w:r>
      <w:r/>
    </w:p>
    <w:p>
      <w:pPr>
        <w:pStyle w:val="716"/>
        <w:numPr>
          <w:ilvl w:val="0"/>
          <w:numId w:val="0"/>
        </w:numPr>
        <w:ind w:firstLine="482"/>
        <w:jc w:val="both"/>
        <w:spacing w:beforeAutospacing="0" w:afterAutospacing="0" w:line="440" w:lineRule="exact"/>
        <w:tabs>
          <w:tab w:val="left" w:pos="901" w:leader="none"/>
        </w:tabs>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b/>
          <w:bCs/>
          <w:i w:val="0"/>
          <w:iCs w:val="0"/>
          <w:caps w:val="0"/>
          <w:color w:val="000000"/>
          <w:spacing w:val="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i w:val="0"/>
          <w:iCs w:val="0"/>
          <w:caps w:val="0"/>
          <w:color w:val="000000"/>
          <w:spacing w:val="0"/>
          <w:sz w:val="24"/>
          <w:szCs w:val="24"/>
          <w:lang w:eastAsia="zh-CN"/>
        </w:rPr>
        <w:t xml:space="preserve">。</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26.4未实质性响应磋商文件的响应文件按无效响应处理。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26.5如果响应文件实质上没有响应磋商文件的要求，磋商小组将予以拒绝，供应商不得通过修改或撤销不合要求的偏离或保留而使其成为实质性响应的文件。</w:t>
      </w:r>
      <w:r/>
    </w:p>
    <w:p>
      <w:pPr>
        <w:pStyle w:val="716"/>
        <w:ind w:firstLine="480"/>
        <w:jc w:val="both"/>
        <w:spacing w:beforeAutospacing="0" w:afterAutospacing="0" w:line="440" w:lineRule="exact"/>
        <w:tabs>
          <w:tab w:val="left" w:pos="901" w:leader="none"/>
        </w:tabs>
        <w:rPr>
          <w:rFonts w:hint="eastAsia" w:ascii="宋体" w:hAnsi="宋体" w:eastAsia="宋体" w:cs="宋体"/>
        </w:rPr>
      </w:pPr>
      <w:r/>
      <w:bookmarkStart w:id="136" w:name="_Toc20823306"/>
      <w:r/>
      <w:bookmarkStart w:id="137" w:name="_Toc513029234"/>
      <w:r/>
      <w:bookmarkStart w:id="138" w:name="_Toc16938550"/>
      <w:r>
        <w:rPr>
          <w:rFonts w:hint="eastAsia" w:ascii="宋体" w:hAnsi="宋体" w:eastAsia="宋体" w:cs="宋体"/>
        </w:rPr>
        <w:t xml:space="preserve">26.6供应商在项目评审全过程中应保持通讯畅通，并安排专人与采购人及磋商小组联系。</w:t>
      </w:r>
      <w:bookmarkEnd w:id="136"/>
      <w:r/>
      <w:bookmarkEnd w:id="137"/>
      <w:r/>
      <w:bookmarkEnd w:id="138"/>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rPr>
          <w:rFonts w:hint="eastAsia" w:ascii="宋体" w:hAnsi="宋体" w:eastAsia="宋体" w:cs="宋体"/>
          <w:b/>
        </w:rPr>
        <w:t xml:space="preserve">27、磋商程序及评审方法和评审标准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27.1磋商程序</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rPr>
        <w:t xml:space="preserve">27.1.1对于通过资格审查和符合性审查的供应商，磋商小组将集中与单一供应商分别进行磋商。</w:t>
      </w:r>
      <w:r>
        <w:rPr>
          <w:rFonts w:hint="eastAsia" w:ascii="宋体" w:hAnsi="宋体" w:eastAsia="宋体" w:cs="宋体"/>
          <w:color w:val="auto"/>
        </w:rPr>
        <w:t xml:space="preserve">磋商小组通过苏采云系统向供应商发布“磋商函”，供应商应当按照要求在苏采云系统提交“磋商响应函”并加盖CA电子公章。</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27.2 评审方法和评审标准</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color w:val="auto"/>
        </w:rPr>
        <w:t xml:space="preserve">27.2.1评审方法。经磋商确定最终采购需求和提交最后报价的供应商后，由磋商小组采用综合评分法对提交最后报价的供应商的响应文件和最后报价进行综合评分。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color w:val="auto"/>
        </w:rPr>
        <w:t xml:space="preserve">本磋商文件所述综合评分法，是指响应文件满足磋商文件全部实质性要求</w:t>
      </w:r>
      <w:r>
        <w:rPr>
          <w:rFonts w:hint="eastAsia" w:ascii="宋体" w:hAnsi="宋体" w:eastAsia="宋体" w:cs="宋体"/>
        </w:rPr>
        <w:t xml:space="preserve">且按评审因素的量化指标评审得分最高的供应商为成交候选供应商的评审方法。评审时，磋商小组各成员独立对每个有效响应的文件进行评价、打分，然后汇总每个供应商每项评分因素的得分。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27.2.2评审标准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见本磋商文件第五章规定。</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27.3采购活动终止的情况</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出现下列情形之一的，本次竞争性磋商采购活动将被终止：</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27.3.2出现影响采购公正的违法、违规行为的。</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27.3.3除本磋商文件第二章第27.1.2条第三款规定的情形外，在采购过程中符合要求的供应商或者最后报价未超过采购预算的供应商不足3家的。</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27.3.4</w:t>
      </w:r>
      <w:r>
        <w:rPr>
          <w:rFonts w:hint="eastAsia" w:ascii="宋体" w:hAnsi="宋体" w:eastAsia="宋体" w:cs="宋体"/>
          <w:color w:val="auto"/>
        </w:rPr>
        <w:t xml:space="preserve">在苏采云系统规定</w:t>
      </w:r>
      <w:r>
        <w:rPr>
          <w:rFonts w:hint="eastAsia" w:ascii="宋体" w:hAnsi="宋体" w:eastAsia="宋体" w:cs="宋体"/>
        </w:rPr>
        <w:t xml:space="preserve">时间内成功解密电子响应文件的供应商不足3家的。</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39" w:name="_Toc513029235"/>
      <w:r/>
      <w:bookmarkStart w:id="140" w:name="_Toc20823307"/>
      <w:r/>
      <w:bookmarkStart w:id="141" w:name="_Toc16938551"/>
      <w:r/>
      <w:bookmarkStart w:id="142" w:name="_Toc120614219"/>
      <w:r>
        <w:rPr>
          <w:rFonts w:hint="eastAsia" w:ascii="宋体" w:hAnsi="宋体" w:eastAsia="宋体" w:cs="宋体"/>
          <w:b/>
        </w:rPr>
        <w:t xml:space="preserve">六、</w:t>
      </w:r>
      <w:bookmarkEnd w:id="139"/>
      <w:r/>
      <w:bookmarkEnd w:id="140"/>
      <w:r/>
      <w:bookmarkEnd w:id="141"/>
      <w:r/>
      <w:bookmarkEnd w:id="142"/>
      <w:r>
        <w:rPr>
          <w:rFonts w:hint="eastAsia" w:ascii="宋体" w:hAnsi="宋体" w:eastAsia="宋体" w:cs="宋体"/>
          <w:b/>
        </w:rPr>
        <w:t xml:space="preserve">成交</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43" w:name="_Toc20823310"/>
      <w:r/>
      <w:bookmarkStart w:id="144" w:name="_Toc513029238"/>
      <w:r/>
      <w:bookmarkStart w:id="145" w:name="_Toc16938554"/>
      <w:r>
        <w:rPr>
          <w:rFonts w:hint="eastAsia" w:ascii="宋体" w:hAnsi="宋体" w:eastAsia="宋体" w:cs="宋体"/>
          <w:b/>
        </w:rPr>
        <w:t xml:space="preserve">28、</w:t>
      </w:r>
      <w:bookmarkEnd w:id="143"/>
      <w:r>
        <w:rPr>
          <w:rFonts w:hint="eastAsia" w:ascii="宋体" w:hAnsi="宋体" w:eastAsia="宋体" w:cs="宋体"/>
          <w:b/>
        </w:rPr>
        <w:t xml:space="preserve">确定</w:t>
      </w:r>
      <w:bookmarkEnd w:id="144"/>
      <w:r/>
      <w:bookmarkEnd w:id="145"/>
      <w:r>
        <w:rPr>
          <w:rFonts w:hint="eastAsia" w:ascii="宋体" w:hAnsi="宋体" w:eastAsia="宋体" w:cs="宋体"/>
          <w:b/>
        </w:rPr>
        <w:t xml:space="preserve">成交单位</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采购代理机构或者采购人或采购代理机构委托磋商小组按照磋商文件规定的方式确定一个供应商获得成交供应商推荐资格，磋商文件未规定的采取随机抽取方式确定，其他同品牌同型号供应商不作为成交候选人。</w:t>
      </w:r>
      <w:r/>
    </w:p>
    <w:p>
      <w:pPr>
        <w:pStyle w:val="716"/>
        <w:ind w:firstLine="480"/>
        <w:jc w:val="both"/>
        <w:spacing w:beforeAutospacing="0" w:afterAutospacing="0" w:line="440" w:lineRule="exact"/>
        <w:tabs>
          <w:tab w:val="left" w:pos="901" w:leader="none"/>
        </w:tabs>
        <w:rPr>
          <w:rFonts w:hint="eastAsia" w:ascii="宋体" w:hAnsi="宋体" w:eastAsia="宋体" w:cs="宋体"/>
          <w:sz w:val="24"/>
          <w:szCs w:val="24"/>
        </w:rPr>
      </w:pPr>
      <w:r>
        <w:rPr>
          <w:rFonts w:hint="eastAsia" w:ascii="宋体" w:hAnsi="宋体" w:eastAsia="宋体" w:cs="宋体"/>
        </w:rPr>
        <w:t xml:space="preserve">28.2采购人从评审报告提出的成交候选供应商中，按照排序由高到低的原则确定成交供应商。采购人确定成交供应商后，采购人将在“中国政府采购网”“江苏政府</w:t>
      </w:r>
      <w:r>
        <w:rPr>
          <w:rFonts w:hint="eastAsia" w:ascii="宋体" w:hAnsi="宋体" w:eastAsia="宋体" w:cs="宋体"/>
          <w:sz w:val="24"/>
          <w:szCs w:val="24"/>
        </w:rPr>
        <w:t xml:space="preserve">采购网”、“盐城市政府采购网”</w:t>
      </w:r>
      <w:r>
        <w:rPr>
          <w:rFonts w:hint="eastAsia" w:ascii="宋体" w:hAnsi="宋体" w:eastAsia="宋体" w:cs="宋体"/>
          <w:sz w:val="24"/>
          <w:szCs w:val="24"/>
          <w:lang w:eastAsia="zh-CN"/>
        </w:rPr>
        <w:t xml:space="preserve">、</w:t>
      </w:r>
      <w:r>
        <w:rPr>
          <w:rFonts w:hint="eastAsia" w:ascii="宋体" w:hAnsi="宋体" w:eastAsia="宋体" w:cs="宋体"/>
          <w:i w:val="0"/>
          <w:iCs w:val="0"/>
          <w:caps w:val="0"/>
          <w:color w:val="000000"/>
          <w:spacing w:val="0"/>
          <w:sz w:val="24"/>
          <w:szCs w:val="24"/>
        </w:rPr>
        <w:t xml:space="preserve">“阜宁县公共资源电子化服务平台”</w:t>
      </w:r>
      <w:r>
        <w:rPr>
          <w:rFonts w:hint="eastAsia" w:ascii="宋体" w:hAnsi="宋体" w:eastAsia="宋体" w:cs="宋体"/>
          <w:sz w:val="24"/>
          <w:szCs w:val="24"/>
        </w:rPr>
        <w:t xml:space="preserve">发布成交结果公告，公告期限为1个工作日。</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28.3.1提供虚假材料谋取成交的。</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28.3.2与评审专家、采购人或采购代理机构、其他供应商或者采购人工作人员恶意串通的。</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28.3.3向评审专家、采购人或采购代理机构或采购人工作人员行贿或者提供其他不正当利益的。</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28.3.6成交后无正当理由拒不与采购人或采购代理机构签订政府采购合同或者未按照磋商文件确定的事项签订政府采购合同的。</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28.3.7将政府采购合同转包的。</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46" w:name="_Toc200451960"/>
      <w:r>
        <w:rPr>
          <w:rFonts w:hint="eastAsia" w:ascii="宋体" w:hAnsi="宋体" w:eastAsia="宋体" w:cs="宋体"/>
          <w:b/>
        </w:rPr>
        <w:t xml:space="preserve">29、质疑处理</w:t>
      </w:r>
      <w:bookmarkEnd w:id="146"/>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    29.4条款的规定向采购人或采购人或采购代理机构提出质疑。上述应知其权益受到损害之日，是指：</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r>
      <w:r>
        <w:rPr>
          <w:rFonts w:hint="eastAsia" w:ascii="宋体" w:hAnsi="宋体" w:eastAsia="宋体" w:cs="宋体"/>
        </w:rPr>
        <w:t xml:space="preserve">   29.2.2对采购过程提出质疑的，为各采购程序环节结束之日。</w:t>
      </w:r>
      <w:r>
        <w:rPr>
          <w:rFonts w:hint="eastAsia" w:ascii="宋体" w:hAnsi="宋体" w:eastAsia="宋体" w:cs="宋体"/>
        </w:rPr>
        <w:br/>
      </w:r>
      <w:r>
        <w:rPr>
          <w:rFonts w:hint="eastAsia" w:ascii="宋体" w:hAnsi="宋体" w:eastAsia="宋体" w:cs="宋体"/>
        </w:rPr>
        <w:t xml:space="preserve">   29.2.3对成交结果提出质疑的，为成交结果公告期限届满之日。</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29.4 供应商（含潜在供应商）对采购方式、采购需求、供应商资格条件、评审方法与评审标准、评审结果、合同文本的询问、质疑请向采购人或采购代理机构提出，由采购人或采购代理机构负责答复。供应商对其他事项的询问、质疑请向采购人提出，由采购人负责答复。</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rPr>
          <w:rFonts w:hint="eastAsia" w:ascii="宋体" w:hAnsi="宋体" w:eastAsia="宋体" w:cs="宋体"/>
        </w:rPr>
        <w:t xml:space="preserve">采购人及采购代理机构只接收以纸质原件形式送达的质疑,</w:t>
      </w:r>
      <w:r>
        <w:rPr>
          <w:rFonts w:hint="eastAsia" w:ascii="宋体" w:hAnsi="宋体" w:eastAsia="宋体" w:cs="宋体"/>
          <w:b/>
        </w:rPr>
        <w:t xml:space="preserve">不接受未填写快递运单的快件。</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29.5 以下情形的质疑不予受理</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29.5.2 超出政府采购法定期限的质疑。</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rPr>
          <w:rFonts w:hint="eastAsia" w:ascii="宋体" w:hAnsi="宋体" w:eastAsia="宋体" w:cs="宋体"/>
          <w:b/>
        </w:rPr>
        <w:t xml:space="preserve">30、成交通知书</w:t>
      </w:r>
      <w:r/>
    </w:p>
    <w:p>
      <w:pPr>
        <w:pStyle w:val="716"/>
        <w:ind w:firstLine="480"/>
        <w:jc w:val="both"/>
        <w:spacing w:beforeAutospacing="0" w:afterAutospacing="0" w:line="440" w:lineRule="exact"/>
        <w:tabs>
          <w:tab w:val="left" w:pos="901" w:leader="none"/>
        </w:tabs>
        <w:rPr>
          <w:rFonts w:hint="eastAsia" w:ascii="宋体" w:hAnsi="宋体" w:eastAsia="宋体" w:cs="宋体"/>
          <w:color w:val="auto"/>
        </w:rPr>
      </w:pPr>
      <w:r>
        <w:rPr>
          <w:rFonts w:hint="eastAsia" w:ascii="宋体" w:hAnsi="宋体" w:eastAsia="宋体" w:cs="宋体"/>
        </w:rPr>
        <w:t xml:space="preserve">30.1成交结果确定后，采购人将向成交供应商发出成交通知书。请成交供应商在成交结果公告届</w:t>
      </w:r>
      <w:r>
        <w:rPr>
          <w:rFonts w:hint="eastAsia" w:ascii="宋体" w:hAnsi="宋体" w:eastAsia="宋体" w:cs="宋体"/>
          <w:color w:val="auto"/>
        </w:rPr>
        <w:t xml:space="preserve">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color w:val="auto"/>
        </w:rPr>
        <w:t xml:space="preserve">30.2成交通知书将是合同的一个组成部分。对采购</w:t>
      </w:r>
      <w:r>
        <w:rPr>
          <w:rFonts w:hint="eastAsia" w:ascii="宋体" w:hAnsi="宋体" w:eastAsia="宋体" w:cs="宋体"/>
        </w:rPr>
        <w:t xml:space="preserve">人和成交供应商均具有法律效力。成交通知书发出后，采购人改变成交结果的，或者成交供应商放弃成交项目的，应当依法承担法律责任。</w:t>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47" w:name="_Toc513029236"/>
      <w:r/>
      <w:bookmarkStart w:id="148" w:name="_Toc16938552"/>
      <w:r/>
      <w:bookmarkStart w:id="149" w:name="_Toc20823308"/>
      <w:r/>
      <w:bookmarkStart w:id="150" w:name="_Toc120614220"/>
      <w:r>
        <w:rPr>
          <w:rFonts w:hint="eastAsia" w:ascii="宋体" w:hAnsi="宋体" w:eastAsia="宋体" w:cs="宋体"/>
          <w:b/>
        </w:rPr>
        <w:t xml:space="preserve">七、授予合同</w:t>
      </w:r>
      <w:bookmarkEnd w:id="147"/>
      <w:r/>
      <w:bookmarkEnd w:id="148"/>
      <w:r/>
      <w:bookmarkEnd w:id="149"/>
      <w:r/>
      <w:bookmarkEnd w:id="150"/>
      <w:r/>
      <w:r/>
    </w:p>
    <w:p>
      <w:pPr>
        <w:pStyle w:val="716"/>
        <w:ind w:firstLine="480"/>
        <w:jc w:val="both"/>
        <w:spacing w:beforeAutospacing="0" w:afterAutospacing="0" w:line="440" w:lineRule="exact"/>
        <w:tabs>
          <w:tab w:val="left" w:pos="901" w:leader="none"/>
        </w:tabs>
        <w:rPr>
          <w:rFonts w:hint="eastAsia" w:ascii="宋体" w:hAnsi="宋体" w:eastAsia="宋体" w:cs="宋体"/>
          <w:b/>
        </w:rPr>
      </w:pPr>
      <w:r/>
      <w:bookmarkStart w:id="151" w:name="_Toc20823309"/>
      <w:r/>
      <w:bookmarkStart w:id="152" w:name="_Toc16938553"/>
      <w:r/>
      <w:bookmarkStart w:id="153" w:name="_Toc513029237"/>
      <w:r>
        <w:rPr>
          <w:rFonts w:hint="eastAsia" w:ascii="宋体" w:hAnsi="宋体" w:eastAsia="宋体" w:cs="宋体"/>
          <w:b/>
        </w:rPr>
        <w:t xml:space="preserve">31. 签订合同</w:t>
      </w:r>
      <w:bookmarkEnd w:id="151"/>
      <w:r/>
      <w:bookmarkEnd w:id="152"/>
      <w:r/>
      <w:bookmarkEnd w:id="153"/>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31.l成交供应商应当在成交通知书发出之日起三十日内，按照磋商文件确定的事项与采购人或采购代理机构签订政府采购合同。</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716"/>
        <w:ind w:firstLine="480"/>
        <w:jc w:val="both"/>
        <w:spacing w:beforeAutospacing="0" w:afterAutospacing="0" w:line="440" w:lineRule="exact"/>
        <w:tabs>
          <w:tab w:val="left" w:pos="901" w:leader="none"/>
        </w:tabs>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iCs/>
          <w:u w:val="single"/>
        </w:rPr>
        <w:t xml:space="preserve">成交供应商不得将合同标的进行转包。</w:t>
      </w:r>
      <w:r>
        <w:rPr>
          <w:rFonts w:hint="eastAsia" w:ascii="宋体" w:hAnsi="宋体" w:eastAsia="宋体" w:cs="宋体"/>
          <w:color w:val="auto"/>
        </w:rPr>
        <w:t xml:space="preserve">未经采购人同意</w:t>
      </w:r>
      <w:r>
        <w:rPr>
          <w:rFonts w:hint="eastAsia" w:ascii="宋体" w:hAnsi="宋体" w:eastAsia="宋体" w:cs="宋体"/>
        </w:rPr>
        <w:t xml:space="preserve">，成交供应商也不得采用分包形式履行合同,否则采购人有权终止合同。转包或分包造成采购人损失的，成交供应商应承担相应赔偿责任。</w:t>
      </w:r>
      <w:r/>
    </w:p>
    <w:p>
      <w:pPr>
        <w:pStyle w:val="716"/>
        <w:ind w:firstLine="480"/>
        <w:jc w:val="both"/>
        <w:spacing w:beforeAutospacing="0" w:afterAutospacing="0" w:line="440" w:lineRule="exact"/>
        <w:tabs>
          <w:tab w:val="left" w:pos="901" w:leader="none"/>
        </w:tabs>
        <w:rPr>
          <w:rFonts w:hint="eastAsia" w:ascii="宋体" w:hAnsi="宋体" w:eastAsia="宋体" w:cs="宋体"/>
          <w:b/>
          <w:sz w:val="24"/>
          <w:szCs w:val="24"/>
        </w:rPr>
      </w:pPr>
      <w:r>
        <w:rPr>
          <w:rFonts w:hint="eastAsia" w:ascii="宋体" w:hAnsi="宋体" w:eastAsia="宋体" w:cs="宋体"/>
          <w:b/>
          <w:sz w:val="24"/>
          <w:szCs w:val="24"/>
        </w:rPr>
        <w:t xml:space="preserve">32、标的物的追加</w:t>
      </w:r>
      <w:r/>
    </w:p>
    <w:p>
      <w:pPr>
        <w:pStyle w:val="716"/>
        <w:ind w:firstLine="480"/>
        <w:jc w:val="both"/>
        <w:spacing w:beforeAutospacing="0" w:afterAutospacing="0" w:line="440" w:lineRule="exact"/>
        <w:tabs>
          <w:tab w:val="left" w:pos="901" w:leader="none"/>
        </w:tabs>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bookmarkStart w:id="154" w:name="_Toc20823314"/>
      <w:r/>
      <w:bookmarkStart w:id="155" w:name="_Toc513029242"/>
      <w:r/>
      <w:bookmarkStart w:id="156" w:name="_Toc16938558"/>
      <w:r/>
      <w:bookmarkStart w:id="157" w:name="_Toc479757207"/>
      <w:r/>
      <w:bookmarkStart w:id="158" w:name="_Toc120614221"/>
      <w:r>
        <w:rPr>
          <w:rFonts w:hint="eastAsia" w:ascii="宋体" w:hAnsi="宋体" w:eastAsia="宋体" w:cs="宋体"/>
          <w:i w:val="0"/>
          <w:iCs w:val="0"/>
          <w:caps w:val="0"/>
          <w:color w:val="000000"/>
          <w:spacing w:val="0"/>
          <w:sz w:val="24"/>
          <w:szCs w:val="24"/>
        </w:rPr>
        <w:t xml:space="preserve">33.政府采购政策功能落实</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33.1政府采购线上合同信用融资政策</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33.2进口产品</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33.3中小企业、监狱企业及残疾人福利性单位</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33.3.1中小企业定义：</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中小企业</w:t>
      </w:r>
      <w:r>
        <w:rPr>
          <w:rFonts w:hint="eastAsia" w:ascii="宋体" w:hAnsi="宋体" w:eastAsia="宋体" w:cs="宋体"/>
          <w:i w:val="0"/>
          <w:iCs w:val="0"/>
          <w:caps w:val="0"/>
          <w:color w:val="000000"/>
          <w:spacing w:val="0"/>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33.3.2供应商提供的货物、工程或者服务符合下列情形的，享受中小企业扶持政策：</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33.3.2.1在货物采购项目中，货物由中小企业制造，即货物由中小企业生产且使用该中小企业商号或者注册商标；</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33.3.2.2在工程采购项目中，工程由中小企业承建，即工程施工单位为中小企业；</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33.3.2.3在服务采购项目中，服务由中小企业承接，即提供服务的人员为中小企业依照《中华人民共和国劳动合同法》订立劳动合同的从业人员。</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33.3.3在货物采购项目中，供应商提供的货物既有中小企业制造货物，也有大型企业制造货物的，不享受中小企业扶持政策。</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33.3.4以联合体形式参加政府采购活动，联合体各方均为中小企业的，联合体视同中小企业。其中，联合体各方均为小微企业的，联合体视同小微企业。</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33.3.6残疾人福利单位定义：享受政府采购支持政策的残疾人福利性单位应当同时满足以下条件：</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33.3.6.1安置的残疾人占本单位在职职工人数的比例不低于25%（含25%），并且安置的残疾人人数不少于10 人（含10 人）；</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33.3.6.2依法与安置的每位残疾人签订了一年以上（含一年）的劳动合同或服务协议；</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33.3.6.3为安置的每位残疾人按月足额缴纳了基本养老保险、基本医疗保险、失业保险、工伤保险和生育保险等社会保险费；</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33.3.6.4通过银行等金融机构向安置的每位残疾人，按月支付了不低于单位所在区县适用的经省级人民政府批准的月最低工资标准的工资；</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33.3.6.5提供本单位制造的货物、承担的工程或者服务（以下简称产品），或者提供其他残疾人福利性单位制造的货物（不包括使用非残疾人福利性单位注册商标的货物）；</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33.3.7本项目是否专门面向中小企业预留采购份额见第一章《竞争性磋商公告》。</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33.3.8采购标的对应的中小企业划分标准所属行业见第四章《采购需求》。</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33.3.9小微企业价格评审优惠的政策：见第五章《评标方法和评标标准》。</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33.4政府采购节能产品、环境标志产品</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33.4.1严格执行政府采购关于支持</w:t>
      </w:r>
      <w:r>
        <w:rPr>
          <w:rFonts w:hint="eastAsia" w:ascii="宋体" w:hAnsi="宋体" w:eastAsia="宋体" w:cs="宋体"/>
          <w:i w:val="0"/>
          <w:iCs w:val="0"/>
          <w:caps w:val="0"/>
          <w:color w:val="000000"/>
          <w:spacing w:val="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33.5绿色包装</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33.6政府采购创新产品</w:t>
      </w:r>
      <w:r/>
    </w:p>
    <w:p>
      <w:pPr>
        <w:pStyle w:val="716"/>
        <w:ind w:left="0" w:firstLine="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采购人优先采购各级政府部门公开发布的有效期内的创新产品、创新服务、首台套、首购首用等《目录》的创新产品。</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33.7绿色数据中心政策</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本文件中若涉及到数据中心采购，采购人应依据《绿色数据中心政府采购需求标准（试行）》（财办库〔2023〕7号）文件精神</w:t>
      </w:r>
      <w:r>
        <w:rPr>
          <w:rFonts w:hint="eastAsia" w:ascii="宋体" w:hAnsi="宋体" w:eastAsia="宋体" w:cs="宋体"/>
          <w:i w:val="0"/>
          <w:iCs w:val="0"/>
          <w:caps w:val="0"/>
          <w:color w:val="000000"/>
          <w:spacing w:val="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33.8履约保证金政策</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lang w:eastAsia="zh-CN"/>
        </w:rPr>
        <w:suppressLineNumbers w:val="0"/>
      </w:pPr>
      <w:r>
        <w:rPr>
          <w:rFonts w:hint="eastAsia" w:ascii="宋体" w:hAnsi="宋体" w:eastAsia="宋体" w:cs="宋体"/>
          <w:i w:val="0"/>
          <w:iCs w:val="0"/>
          <w:caps w:val="0"/>
          <w:color w:val="000000"/>
          <w:spacing w:val="0"/>
          <w:sz w:val="24"/>
          <w:szCs w:val="24"/>
        </w:rPr>
        <w:t xml:space="preserve">本项目</w:t>
      </w:r>
      <w:r>
        <w:rPr>
          <w:rFonts w:hint="eastAsia" w:ascii="宋体" w:hAnsi="宋体" w:eastAsia="宋体" w:cs="宋体"/>
          <w:i w:val="0"/>
          <w:iCs w:val="0"/>
          <w:caps w:val="0"/>
          <w:color w:val="000000"/>
          <w:spacing w:val="0"/>
          <w:sz w:val="24"/>
          <w:szCs w:val="24"/>
          <w:lang w:val="en-US" w:eastAsia="zh-CN"/>
        </w:rPr>
        <w:t xml:space="preserve">不收取</w:t>
      </w:r>
      <w:r>
        <w:rPr>
          <w:rFonts w:hint="eastAsia" w:ascii="宋体" w:hAnsi="宋体" w:eastAsia="宋体" w:cs="宋体"/>
          <w:i w:val="0"/>
          <w:iCs w:val="0"/>
          <w:caps w:val="0"/>
          <w:color w:val="000000"/>
          <w:spacing w:val="0"/>
          <w:sz w:val="24"/>
          <w:szCs w:val="24"/>
        </w:rPr>
        <w:t xml:space="preserve">履约保证金</w:t>
      </w:r>
      <w:r>
        <w:rPr>
          <w:rFonts w:hint="eastAsia" w:ascii="宋体" w:hAnsi="宋体" w:eastAsia="宋体" w:cs="宋体"/>
          <w:i w:val="0"/>
          <w:iCs w:val="0"/>
          <w:caps w:val="0"/>
          <w:color w:val="000000"/>
          <w:spacing w:val="0"/>
          <w:sz w:val="24"/>
          <w:szCs w:val="24"/>
          <w:lang w:eastAsia="zh-CN"/>
        </w:rPr>
        <w:t xml:space="preserve">。</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34. 预付款制度</w:t>
      </w:r>
      <w:r/>
    </w:p>
    <w:p>
      <w:pPr>
        <w:pStyle w:val="716"/>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r/>
    </w:p>
    <w:p>
      <w:pPr>
        <w:pStyle w:val="716"/>
        <w:ind w:left="0" w:firstLine="0"/>
        <w:keepLines w:val="0"/>
        <w:keepNext w:val="0"/>
        <w:widowControl/>
        <w:rPr>
          <w:rFonts w:hint="eastAsia" w:ascii="微软雅黑" w:hAnsi="微软雅黑" w:eastAsia="微软雅黑" w:cs="微软雅黑"/>
          <w:i w:val="0"/>
          <w:iCs w:val="0"/>
          <w:caps w:val="0"/>
          <w:color w:val="000000"/>
          <w:spacing w:val="0"/>
          <w:sz w:val="27"/>
          <w:szCs w:val="27"/>
        </w:rPr>
        <w:suppressLineNumbers w:val="0"/>
      </w:pPr>
      <w:r>
        <w:rPr>
          <w:rFonts w:hint="eastAsia" w:ascii="微软雅黑" w:hAnsi="微软雅黑" w:eastAsia="微软雅黑" w:cs="微软雅黑"/>
          <w:i w:val="0"/>
          <w:iCs w:val="0"/>
          <w:caps w:val="0"/>
          <w:color w:val="000000"/>
          <w:spacing w:val="0"/>
          <w:sz w:val="27"/>
          <w:szCs w:val="27"/>
        </w:rPr>
      </w:r>
      <w:bookmarkEnd w:id="154"/>
      <w:r/>
      <w:bookmarkEnd w:id="155"/>
      <w:r/>
      <w:bookmarkEnd w:id="156"/>
      <w:r/>
      <w:bookmarkEnd w:id="157"/>
      <w:r/>
      <w:bookmarkEnd w:id="158"/>
      <w:r/>
      <w:r/>
    </w:p>
    <w:p>
      <w:pPr>
        <w:pStyle w:val="716"/>
        <w:jc w:val="center"/>
        <w:spacing w:beforeAutospacing="0" w:afterAutospacing="0" w:line="360" w:lineRule="auto"/>
        <w:rPr>
          <w:sz w:val="44"/>
          <w:szCs w:val="44"/>
        </w:rPr>
      </w:pPr>
      <w:r>
        <w:rPr>
          <w:rFonts w:hint="eastAsia" w:ascii="黑体" w:hAnsi="宋体" w:eastAsia="黑体" w:cs="黑体"/>
          <w:color w:val="000000"/>
          <w:sz w:val="44"/>
          <w:szCs w:val="44"/>
        </w:rPr>
        <w:t xml:space="preserve">第三章  合同文本</w:t>
      </w:r>
      <w:r/>
    </w:p>
    <w:p>
      <w:pPr>
        <w:pStyle w:val="716"/>
        <w:ind w:firstLine="480"/>
        <w:jc w:val="both"/>
        <w:spacing w:beforeAutospacing="0" w:afterAutospacing="0" w:line="360" w:lineRule="auto"/>
        <w:rPr>
          <w:rFonts w:hint="eastAsia" w:ascii="宋体" w:hAnsi="宋体" w:eastAsia="宋体" w:cs="宋体"/>
          <w:sz w:val="24"/>
          <w:szCs w:val="24"/>
        </w:rPr>
      </w:pPr>
      <w:r/>
      <w:bookmarkStart w:id="159" w:name="_Toc20823315"/>
      <w:r/>
      <w:bookmarkStart w:id="160" w:name="_Toc16938559"/>
      <w:r/>
      <w:bookmarkStart w:id="161" w:name="_Toc513029243"/>
      <w:r>
        <w:rPr>
          <w:rFonts w:hint="eastAsia" w:ascii="宋体" w:hAnsi="宋体" w:eastAsia="宋体" w:cs="宋体"/>
          <w:color w:val="000000"/>
          <w:sz w:val="24"/>
          <w:szCs w:val="24"/>
        </w:rPr>
        <w:t xml:space="preserve">以下为成交后签定本项目合同的通用条款，成交供应商不得提出实质性的修改。</w:t>
      </w:r>
      <w:bookmarkEnd w:id="159"/>
      <w:r/>
      <w:bookmarkEnd w:id="160"/>
      <w:r/>
      <w:bookmarkEnd w:id="161"/>
      <w:r/>
      <w:r/>
    </w:p>
    <w:p>
      <w:pPr>
        <w:pStyle w:val="716"/>
        <w:jc w:val="center"/>
        <w:spacing w:before="145" w:beforeAutospacing="0" w:after="145" w:afterAutospacing="0" w:line="460" w:lineRule="exact"/>
        <w:rPr>
          <w:rFonts w:hint="eastAsia" w:ascii="宋体" w:hAnsi="宋体" w:eastAsia="宋体" w:cs="宋体"/>
          <w:sz w:val="32"/>
          <w:szCs w:val="32"/>
        </w:rPr>
      </w:pPr>
      <w:r>
        <w:rPr>
          <w:rFonts w:hint="eastAsia" w:ascii="宋体" w:hAnsi="宋体" w:eastAsia="宋体" w:cs="宋体"/>
          <w:b/>
          <w:color w:val="000000"/>
          <w:sz w:val="32"/>
          <w:szCs w:val="32"/>
        </w:rPr>
        <w:t xml:space="preserve">盐城市政府采购合同（服务）</w:t>
      </w:r>
      <w:r/>
    </w:p>
    <w:p>
      <w:pPr>
        <w:pStyle w:val="716"/>
        <w:jc w:val="both"/>
        <w:spacing w:before="120" w:beforeAutospacing="0" w:after="12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bCs/>
          <w:sz w:val="24"/>
          <w:szCs w:val="24"/>
          <w:lang w:eastAsia="zh-CN"/>
        </w:rPr>
        <w:t xml:space="preserve">阜宁县2025年度高标准农田建设涉及永久基本农田补划方案编制服务项目</w:t>
      </w:r>
      <w:r/>
    </w:p>
    <w:p>
      <w:pPr>
        <w:pStyle w:val="716"/>
        <w:jc w:val="both"/>
        <w:spacing w:before="120" w:beforeAutospacing="0" w:after="120" w:afterAutospacing="0" w:line="460" w:lineRule="exact"/>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项目编</w:t>
      </w:r>
      <w:r>
        <w:rPr>
          <w:rFonts w:hint="eastAsia" w:ascii="宋体" w:hAnsi="宋体" w:eastAsia="宋体" w:cs="宋体"/>
          <w:color w:val="000000"/>
          <w:sz w:val="24"/>
          <w:szCs w:val="24"/>
          <w:highlight w:val="none"/>
        </w:rPr>
        <w:t xml:space="preserve">号：</w:t>
      </w:r>
      <w:r>
        <w:rPr>
          <w:rFonts w:hint="eastAsia" w:ascii="宋体" w:hAnsi="宋体" w:eastAsia="宋体" w:cs="宋体"/>
          <w:sz w:val="24"/>
          <w:szCs w:val="24"/>
          <w:highlight w:val="none"/>
          <w:lang w:eastAsia="zh-CN"/>
        </w:rPr>
        <w:t xml:space="preserve">JSZC-320923-JSHM-C2025-0018</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甲方（采购人）：</w:t>
      </w:r>
      <w:r>
        <w:rPr>
          <w:rFonts w:hint="eastAsia" w:ascii="宋体" w:hAnsi="宋体" w:eastAsia="宋体" w:cs="宋体"/>
          <w:bCs/>
          <w:sz w:val="24"/>
          <w:szCs w:val="24"/>
          <w:u w:val="single"/>
        </w:rPr>
        <w:t xml:space="preserve">阜宁县农业农村局 </w:t>
      </w:r>
      <w:r/>
    </w:p>
    <w:p>
      <w:pPr>
        <w:pStyle w:val="716"/>
        <w:jc w:val="both"/>
        <w:spacing w:before="120" w:beforeAutospacing="0" w:after="12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（本次采购招标活动的成交供应商）</w:t>
      </w:r>
      <w:r/>
    </w:p>
    <w:p>
      <w:pPr>
        <w:pStyle w:val="716"/>
        <w:jc w:val="both"/>
        <w:spacing w:before="120" w:beforeAutospacing="0" w:after="120" w:afterAutospacing="0" w:line="4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b w:val="0"/>
          <w:bCs/>
          <w:color w:val="000000"/>
          <w:sz w:val="24"/>
          <w:szCs w:val="24"/>
        </w:rPr>
        <w:t xml:space="preserve">根据《中华人民共和国政府采购法》、《中华人民共和国民法典》等法律法规的规定，甲、乙双方根据</w:t>
      </w:r>
      <w:r>
        <w:rPr>
          <w:rFonts w:hint="eastAsia" w:ascii="宋体" w:hAnsi="宋体" w:eastAsia="宋体" w:cs="宋体"/>
          <w:b w:val="0"/>
          <w:bCs/>
          <w:i w:val="0"/>
          <w:iCs w:val="0"/>
          <w:color w:val="000000"/>
          <w:sz w:val="24"/>
          <w:szCs w:val="24"/>
          <w:highlight w:val="none"/>
          <w:u w:val="single"/>
          <w:lang w:eastAsia="zh-CN"/>
        </w:rPr>
        <w:t xml:space="preserve">阜宁县2025年度高标准农田建设涉及永久基本农田补划方案编制服务项目</w:t>
      </w:r>
      <w:r>
        <w:rPr>
          <w:rFonts w:hint="eastAsia" w:ascii="宋体" w:hAnsi="宋体" w:eastAsia="宋体" w:cs="宋体"/>
          <w:b w:val="0"/>
          <w:bCs/>
          <w:color w:val="000000"/>
          <w:sz w:val="24"/>
          <w:szCs w:val="24"/>
        </w:rPr>
        <w:t xml:space="preserve">竞争性磋商的结果，签署本合同。</w:t>
      </w:r>
      <w:r/>
    </w:p>
    <w:p>
      <w:pPr>
        <w:pStyle w:val="702"/>
        <w:ind w:firstLine="482"/>
        <w:spacing w:line="460" w:lineRule="exact"/>
        <w:rPr>
          <w:rFonts w:hint="eastAsia" w:ascii="宋体" w:hAnsi="宋体" w:eastAsia="宋体" w:cs="宋体"/>
          <w:sz w:val="24"/>
          <w:szCs w:val="24"/>
          <w:lang w:eastAsia="zh-CN"/>
        </w:rPr>
      </w:pPr>
      <w:r>
        <w:rPr>
          <w:rFonts w:hint="eastAsia" w:ascii="宋体" w:hAnsi="宋体" w:eastAsia="宋体" w:cs="宋体"/>
          <w:b/>
          <w:color w:val="000000"/>
          <w:sz w:val="24"/>
          <w:szCs w:val="24"/>
        </w:rPr>
        <w:t xml:space="preserve">一、合同内容</w:t>
      </w:r>
      <w:r/>
    </w:p>
    <w:p>
      <w:pPr>
        <w:pStyle w:val="702"/>
        <w:ind w:firstLine="4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 标的名称：</w:t>
      </w:r>
      <w:r>
        <w:rPr>
          <w:rFonts w:hint="eastAsia" w:hAnsi="宋体" w:cs="宋体"/>
          <w:sz w:val="24"/>
          <w:szCs w:val="24"/>
          <w:lang w:eastAsia="zh-CN"/>
        </w:rPr>
        <w:t xml:space="preserve">阜宁县2025年度高标准农田建设涉及永久基本农田补划方案编制服务项目</w:t>
      </w:r>
      <w:r/>
    </w:p>
    <w:p>
      <w:pPr>
        <w:pStyle w:val="702"/>
        <w:ind w:firstLine="4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 标的质量：成果质量符合国家、省主管部门相关标准，并通过国家、省级质量检查。</w:t>
      </w:r>
      <w:r/>
    </w:p>
    <w:p>
      <w:pPr>
        <w:pStyle w:val="702"/>
        <w:ind w:firstLine="4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 标的数量（规模）：1项</w:t>
      </w:r>
      <w:r/>
    </w:p>
    <w:p>
      <w:pPr>
        <w:pStyle w:val="702"/>
        <w:ind w:firstLine="4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 履行时间（期限）：180日历天，具体根据省市统一部署和采购人要求，完成全部工作并提交成果且确保通过上级审核。</w:t>
      </w:r>
      <w:r/>
    </w:p>
    <w:p>
      <w:pPr>
        <w:pStyle w:val="702"/>
        <w:ind w:firstLine="4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 履行地点：盐城市阜宁县境内。</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1.6 履行方式：符合竞争性磋商文件相关需求。</w:t>
      </w:r>
      <w:r/>
    </w:p>
    <w:p>
      <w:pPr>
        <w:pStyle w:val="702"/>
        <w:ind w:firstLine="482"/>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二、合同金额</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2.1本</w:t>
      </w:r>
      <w:bookmarkStart w:id="162" w:name="_Hlk81919231"/>
      <w:r>
        <w:rPr>
          <w:rFonts w:hint="eastAsia" w:ascii="宋体" w:hAnsi="宋体" w:eastAsia="宋体" w:cs="宋体"/>
          <w:sz w:val="24"/>
          <w:szCs w:val="24"/>
        </w:rPr>
        <w:t xml:space="preserve">合同总金额</w:t>
      </w:r>
      <w:bookmarkEnd w:id="162"/>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；(人民币小写)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2.2上述金额包括乙方为完成采购文件所确定的采购范围内的全部服务工作内容，以及乙方为完成上述内容所必须的质量保证与技术支持、包括方案编制过程中的咨询等内容的全部费用。</w:t>
      </w:r>
      <w:r/>
    </w:p>
    <w:p>
      <w:pPr>
        <w:pStyle w:val="702"/>
        <w:ind w:firstLine="480"/>
        <w:spacing w:line="460" w:lineRule="exact"/>
        <w:rPr>
          <w:rFonts w:hint="eastAsia" w:ascii="宋体" w:hAnsi="宋体" w:eastAsia="宋体" w:cs="宋体"/>
          <w:sz w:val="24"/>
          <w:szCs w:val="24"/>
        </w:rPr>
      </w:pPr>
      <w:r/>
      <w:bookmarkStart w:id="163" w:name="_Hlk2258479"/>
      <w:r>
        <w:rPr>
          <w:rFonts w:hint="eastAsia" w:ascii="宋体" w:hAnsi="宋体" w:eastAsia="宋体" w:cs="宋体"/>
          <w:sz w:val="24"/>
          <w:szCs w:val="24"/>
        </w:rPr>
        <w:t xml:space="preserve">2.3乙方</w:t>
      </w:r>
      <w:bookmarkEnd w:id="163"/>
      <w:r>
        <w:rPr>
          <w:rFonts w:hint="eastAsia" w:ascii="宋体" w:hAnsi="宋体" w:eastAsia="宋体" w:cs="宋体"/>
          <w:sz w:val="24"/>
          <w:szCs w:val="24"/>
        </w:rPr>
        <w:t xml:space="preserve">在履行合同过程中，所发生的全部生产、生活费用均由乙方负责。</w:t>
      </w:r>
      <w:r/>
    </w:p>
    <w:p>
      <w:pPr>
        <w:pStyle w:val="702"/>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三、技术资料</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3.1乙方应按磋商文件规定的时间向甲方提供与合同标的有关的技术资料。</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702"/>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四、知识产权</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pStyle w:val="702"/>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五、产权担保</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乙方保证所交付的合同标的的所有权完全属于乙方且无任何抵押、查封等产权瑕疵。</w:t>
      </w:r>
      <w:r/>
    </w:p>
    <w:p>
      <w:pPr>
        <w:pStyle w:val="702"/>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六、履约保证金</w:t>
      </w:r>
      <w:r/>
    </w:p>
    <w:p>
      <w:pPr>
        <w:pStyle w:val="702"/>
        <w:ind w:firstLine="480"/>
        <w:spacing w:line="460" w:lineRule="exact"/>
        <w:rPr>
          <w:rFonts w:hint="eastAsia" w:ascii="宋体" w:hAnsi="宋体" w:eastAsia="宋体" w:cs="宋体"/>
          <w:sz w:val="24"/>
          <w:szCs w:val="24"/>
        </w:rPr>
      </w:pPr>
      <w:r>
        <w:rPr>
          <w:rFonts w:hint="eastAsia" w:hAnsi="宋体" w:cs="宋体"/>
          <w:sz w:val="24"/>
          <w:szCs w:val="24"/>
          <w:lang w:val="en-US" w:eastAsia="zh-CN"/>
        </w:rPr>
        <w:t xml:space="preserve">本项目不收取履约保证金</w:t>
      </w:r>
      <w:r>
        <w:rPr>
          <w:rFonts w:hint="eastAsia" w:ascii="宋体" w:hAnsi="宋体" w:eastAsia="宋体" w:cs="宋体"/>
          <w:sz w:val="24"/>
          <w:szCs w:val="24"/>
        </w:rPr>
        <w:t xml:space="preserve">。</w:t>
      </w:r>
      <w:r/>
    </w:p>
    <w:p>
      <w:pPr>
        <w:pStyle w:val="702"/>
        <w:ind w:firstLine="482"/>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七、合同转包或分包</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7.2除非得到甲方的书面同意，乙方不得将合同标的分包给他人履行。</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7.3乙方如有转包或未经甲方同意的分包行为，甲方有权解除合同，没收履约保证金并追究乙方的违约责任。</w:t>
      </w:r>
      <w:r/>
    </w:p>
    <w:p>
      <w:pPr>
        <w:pStyle w:val="702"/>
        <w:ind w:firstLine="482"/>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八、合同款项支付</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8.1合同款项的支付方式及进度安排</w:t>
      </w:r>
      <w:r/>
    </w:p>
    <w:p>
      <w:pPr>
        <w:pStyle w:val="702"/>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8.1.1 预付款：合同签订后</w:t>
      </w:r>
      <w:r>
        <w:rPr>
          <w:rFonts w:hint="eastAsia" w:ascii="宋体" w:hAnsi="宋体" w:eastAsia="宋体" w:cs="宋体"/>
          <w:color w:val="auto"/>
          <w:sz w:val="24"/>
          <w:szCs w:val="24"/>
          <w:highlight w:val="none"/>
        </w:rPr>
        <w:t xml:space="preserve">30日内支付合同金额的30%给乙方作为预付款。在签订合同时，中标（成交）供应商明确书面表示无需预付款或者主动要求降低预付款比例的，采购人可就预付款比例作相应调整。</w:t>
      </w:r>
      <w:r/>
    </w:p>
    <w:p>
      <w:pPr>
        <w:pStyle w:val="702"/>
        <w:ind w:firstLine="480"/>
        <w:spacing w:line="460" w:lineRule="exact"/>
        <w:rPr>
          <w:rFonts w:hint="eastAsia" w:ascii="宋体" w:hAnsi="宋体" w:eastAsia="宋体" w:cs="宋体"/>
          <w:b/>
          <w:bCs/>
          <w:color w:val="auto"/>
          <w:sz w:val="24"/>
          <w:szCs w:val="24"/>
        </w:rPr>
      </w:pPr>
      <w:r>
        <w:rPr>
          <w:rFonts w:hint="eastAsia" w:ascii="宋体" w:hAnsi="宋体" w:eastAsia="宋体" w:cs="宋体"/>
          <w:color w:val="auto"/>
          <w:sz w:val="24"/>
          <w:szCs w:val="24"/>
          <w:highlight w:val="none"/>
        </w:rPr>
        <w:t xml:space="preserve">8.1.2 尾款：</w:t>
      </w:r>
      <w:r>
        <w:rPr>
          <w:rFonts w:hint="eastAsia" w:ascii="宋体" w:hAnsi="宋体" w:eastAsia="宋体" w:cs="宋体"/>
          <w:b/>
          <w:bCs/>
          <w:color w:val="auto"/>
          <w:sz w:val="24"/>
          <w:szCs w:val="24"/>
          <w:highlight w:val="none"/>
        </w:rPr>
        <w:t xml:space="preserve">完成永久基本农田补划方案编制并通过省级评审后</w:t>
      </w:r>
      <w:r>
        <w:rPr>
          <w:rFonts w:hint="eastAsia" w:ascii="宋体" w:hAnsi="宋体" w:eastAsia="宋体" w:cs="宋体"/>
          <w:b/>
          <w:bCs/>
          <w:color w:val="auto"/>
          <w:sz w:val="24"/>
          <w:szCs w:val="24"/>
          <w:highlight w:val="none"/>
          <w:lang w:val="en-US" w:eastAsia="zh-CN"/>
        </w:rPr>
        <w:t xml:space="preserve">一次性付清合同价款（</w:t>
      </w:r>
      <w:r>
        <w:rPr>
          <w:rFonts w:hint="eastAsia" w:ascii="宋体" w:hAnsi="宋体" w:eastAsia="宋体" w:cs="宋体"/>
          <w:b/>
          <w:bCs/>
          <w:color w:val="auto"/>
          <w:sz w:val="24"/>
          <w:szCs w:val="24"/>
          <w:highlight w:val="none"/>
        </w:rPr>
        <w:t xml:space="preserve">以上付款均无息</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注：乙方向甲方申请付款时，应向甲方提供合法有效且符合甲方要求的发票</w:t>
      </w:r>
      <w:r>
        <w:rPr>
          <w:rFonts w:hint="eastAsia" w:ascii="宋体" w:hAnsi="宋体" w:eastAsia="宋体" w:cs="宋体"/>
          <w:b/>
          <w:color w:val="auto"/>
          <w:sz w:val="24"/>
          <w:szCs w:val="24"/>
          <w:highlight w:val="none"/>
        </w:rPr>
        <w:t xml:space="preserve">（支付预付款时需同时</w:t>
      </w:r>
      <w:r>
        <w:rPr>
          <w:rFonts w:hint="eastAsia" w:ascii="宋体" w:hAnsi="宋体" w:eastAsia="宋体" w:cs="宋体"/>
          <w:b/>
          <w:bCs/>
          <w:color w:val="auto"/>
          <w:sz w:val="24"/>
          <w:szCs w:val="24"/>
          <w:highlight w:val="none"/>
        </w:rPr>
        <w:t xml:space="preserve">提供预付款保函</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，否则甲方有权迟延付款且不承担逾期付款违约责任。</w:t>
      </w:r>
      <w:r/>
    </w:p>
    <w:p>
      <w:pPr>
        <w:pStyle w:val="702"/>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九、税费</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pStyle w:val="702"/>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十、项目验收</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10.1乙方提交工作成果；</w:t>
      </w:r>
      <w:r/>
    </w:p>
    <w:p>
      <w:pPr>
        <w:pStyle w:val="70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10.2工作成果的验收标准：达到国家、江苏省的技术标准；</w:t>
      </w:r>
      <w:r/>
    </w:p>
    <w:p>
      <w:pPr>
        <w:pStyle w:val="702"/>
        <w:ind w:firstLine="48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10.3工作成果的验收方</w:t>
      </w:r>
      <w:r>
        <w:rPr>
          <w:rFonts w:hint="eastAsia" w:ascii="宋体" w:hAnsi="宋体" w:eastAsia="宋体" w:cs="宋体"/>
          <w:color w:val="000000" w:themeColor="text1"/>
          <w:sz w:val="24"/>
          <w:szCs w:val="24"/>
          <w14:textFill>
            <w14:solidFill>
              <w14:schemeClr w14:val="tx1"/>
            </w14:solidFill>
          </w14:textFill>
        </w:rPr>
        <w:t xml:space="preserve">法：</w:t>
      </w:r>
      <w:r>
        <w:rPr>
          <w:rFonts w:hint="eastAsia" w:ascii="宋体" w:hAnsi="宋体" w:eastAsia="宋体" w:cs="宋体"/>
          <w:color w:val="000000" w:themeColor="text1"/>
          <w:sz w:val="24"/>
          <w:szCs w:val="24"/>
          <w:lang w:eastAsia="zh-CN"/>
          <w14:textFill>
            <w14:solidFill>
              <w14:schemeClr w14:val="tx1"/>
            </w14:solidFill>
          </w14:textFill>
        </w:rPr>
        <w:t xml:space="preserve">成果通过省级评审</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10.4验收的时间和地点：由甲乙双方协商确定。</w:t>
      </w:r>
      <w:r/>
    </w:p>
    <w:p>
      <w:pPr>
        <w:ind w:firstLine="482"/>
        <w:spacing w:line="46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十一、违约责任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11.1合同一方不履行合同义务或者履行合同义务不符合约定的，应当承担继续履行、采取补救措施或者赔偿损失等违约责任。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11.2甲方违约责任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甲方违反合同规定，拒绝接收乙方交付的</w:t>
      </w:r>
      <w:r>
        <w:rPr>
          <w:rFonts w:hint="eastAsia" w:ascii="宋体" w:hAnsi="宋体" w:eastAsia="宋体" w:cs="宋体"/>
          <w:sz w:val="24"/>
          <w:szCs w:val="24"/>
          <w:lang w:eastAsia="zh-CN"/>
        </w:rPr>
        <w:t xml:space="preserve">合格</w:t>
      </w:r>
      <w:r>
        <w:rPr>
          <w:rFonts w:hint="eastAsia" w:ascii="宋体" w:hAnsi="宋体" w:eastAsia="宋体" w:cs="宋体"/>
          <w:sz w:val="24"/>
          <w:szCs w:val="24"/>
        </w:rPr>
        <w:t xml:space="preserve">成果，应当承担乙方由此造成的损失。</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.3乙方违约责任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乙方</w:t>
      </w:r>
      <w:r>
        <w:rPr>
          <w:rFonts w:hint="eastAsia" w:ascii="宋体" w:hAnsi="宋体" w:eastAsia="宋体" w:cs="宋体"/>
          <w:sz w:val="24"/>
          <w:szCs w:val="24"/>
          <w:lang w:eastAsia="zh-CN"/>
        </w:rPr>
        <w:t xml:space="preserve">在合同签订</w:t>
      </w:r>
      <w:r>
        <w:rPr>
          <w:rFonts w:hint="eastAsia" w:ascii="宋体" w:hAnsi="宋体" w:eastAsia="宋体" w:cs="宋体"/>
          <w:sz w:val="24"/>
          <w:szCs w:val="24"/>
          <w:lang w:val="en-US" w:eastAsia="zh-CN"/>
        </w:rPr>
        <w:t xml:space="preserve">15日内</w:t>
      </w:r>
      <w:r>
        <w:rPr>
          <w:rFonts w:hint="eastAsia" w:ascii="宋体" w:hAnsi="宋体" w:eastAsia="宋体" w:cs="宋体"/>
          <w:sz w:val="24"/>
          <w:szCs w:val="24"/>
        </w:rPr>
        <w:t xml:space="preserve">完成永久基本农田补划方案编制</w:t>
      </w:r>
      <w:r>
        <w:rPr>
          <w:rFonts w:hint="eastAsia" w:ascii="宋体" w:hAnsi="宋体" w:eastAsia="宋体" w:cs="宋体"/>
          <w:sz w:val="24"/>
          <w:szCs w:val="24"/>
          <w:lang w:eastAsia="zh-CN"/>
        </w:rPr>
        <w:t xml:space="preserve">工作，并按程序报上级部门评审</w:t>
      </w:r>
      <w:r>
        <w:rPr>
          <w:rFonts w:hint="eastAsia" w:ascii="宋体" w:hAnsi="宋体" w:eastAsia="宋体" w:cs="宋体"/>
          <w:sz w:val="24"/>
          <w:szCs w:val="24"/>
        </w:rPr>
        <w:t xml:space="preserve">，逾期交付</w:t>
      </w:r>
      <w:r>
        <w:rPr>
          <w:rFonts w:hint="eastAsia" w:ascii="宋体" w:hAnsi="宋体" w:eastAsia="宋体" w:cs="宋体"/>
          <w:sz w:val="24"/>
          <w:szCs w:val="24"/>
          <w:lang w:eastAsia="zh-CN"/>
        </w:rPr>
        <w:t xml:space="preserve">的按</w:t>
      </w:r>
      <w:r>
        <w:rPr>
          <w:rFonts w:hint="eastAsia" w:ascii="宋体" w:hAnsi="宋体" w:eastAsia="宋体" w:cs="宋体"/>
          <w:sz w:val="24"/>
          <w:szCs w:val="24"/>
        </w:rPr>
        <w:t xml:space="preserve">合同总额每日</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向甲方支付违约金，由甲方从待付合同款项中扣除。逾期超过约定日期10个工作日不能交付合同标的的，甲方可解除本合同。乙方</w:t>
      </w:r>
      <w:r>
        <w:rPr>
          <w:rFonts w:hint="eastAsia" w:ascii="宋体" w:hAnsi="宋体" w:eastAsia="宋体" w:cs="宋体"/>
          <w:sz w:val="24"/>
          <w:szCs w:val="24"/>
          <w:lang w:eastAsia="zh-CN"/>
        </w:rPr>
        <w:t xml:space="preserve">提供的</w:t>
      </w:r>
      <w:r>
        <w:rPr>
          <w:rFonts w:hint="eastAsia" w:ascii="宋体" w:hAnsi="宋体" w:eastAsia="宋体" w:cs="宋体"/>
          <w:sz w:val="24"/>
          <w:szCs w:val="24"/>
        </w:rPr>
        <w:t xml:space="preserve">永久基本农田补划方案编制</w:t>
      </w:r>
      <w:r>
        <w:rPr>
          <w:rFonts w:hint="eastAsia" w:ascii="宋体" w:hAnsi="宋体" w:eastAsia="宋体" w:cs="宋体"/>
          <w:sz w:val="24"/>
          <w:szCs w:val="24"/>
          <w:lang w:eastAsia="zh-CN"/>
        </w:rPr>
        <w:t xml:space="preserve">未能通过上级评审的，甲方拒绝支付乙方全额服务费。</w:t>
      </w:r>
      <w:r>
        <w:rPr>
          <w:rFonts w:hint="eastAsia" w:ascii="宋体" w:hAnsi="宋体" w:eastAsia="宋体" w:cs="宋体"/>
          <w:sz w:val="24"/>
          <w:szCs w:val="24"/>
        </w:rPr>
        <w:t xml:space="preserve">乙方因逾期交付合同标的或因其他违约行为导致甲方解除合同的，乙方应向甲方支付合同价款总额</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的违约金，如造成甲方损失超过违约金的，超出部分由乙方继续承担赔偿责任。 </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 乙方交付合同标的的标准不符合合同规定及磋商文件规定标准的，甲方有权拒绝接受合同标的，并可单方面解除合同。</w:t>
      </w:r>
      <w:r/>
    </w:p>
    <w:p>
      <w:pPr>
        <w:ind w:firstLine="482"/>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十二、不可抗力事件处理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在合同有效期内，任何一方因不可抗力事件导致不能履行合同，则合同履行期可延长，其延长期与不可抗力影响期相同。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十三、解决争议的方法</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13.1双方在签订、履行合同中所发生的一切争议，应通过友好协商解决。如协商不成，由甲方住所地人民法院管辖。</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十四、合同生效及其它</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14.1合同经双方法定代表人或授权委托代表人签字并加盖单位公章后生效。</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14.2本合同未尽事宜，遵照《民法典》、《政府采购法》有关条文执行。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14.3本合同正本一式捌份，具有同等法律效力，甲乙</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存档贰份</w:t>
      </w:r>
      <w:r>
        <w:rPr>
          <w:rFonts w:hint="eastAsia" w:ascii="宋体" w:hAnsi="宋体" w:eastAsia="宋体" w:cs="宋体"/>
          <w:sz w:val="24"/>
          <w:szCs w:val="24"/>
        </w:rPr>
        <w:t xml:space="preserve">。</w:t>
      </w:r>
      <w:r/>
    </w:p>
    <w:p>
      <w:pPr>
        <w:pStyle w:val="716"/>
        <w:ind w:left="480" w:hanging="480"/>
        <w:jc w:val="both"/>
        <w:spacing w:before="120" w:beforeAutospacing="0" w:after="120" w:afterAutospacing="0"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716"/>
        <w:ind w:firstLine="240"/>
        <w:jc w:val="both"/>
        <w:spacing w:before="120" w:beforeAutospacing="0" w:after="120" w:afterAutospacing="0" w:line="480" w:lineRule="auto"/>
        <w:rPr>
          <w:rFonts w:hint="eastAsia" w:ascii="宋体" w:hAnsi="宋体" w:eastAsia="宋体" w:cs="宋体"/>
          <w:sz w:val="24"/>
          <w:szCs w:val="24"/>
        </w:rPr>
      </w:pPr>
      <w:r>
        <w:rPr>
          <w:rFonts w:hint="eastAsia" w:ascii="宋体" w:hAnsi="宋体" w:eastAsia="宋体" w:cs="宋体"/>
          <w:color w:val="000000"/>
          <w:sz w:val="24"/>
          <w:szCs w:val="24"/>
        </w:rPr>
        <w:t xml:space="preserve">甲方：             乙方： </w:t>
      </w:r>
      <w:r/>
    </w:p>
    <w:p>
      <w:pPr>
        <w:pStyle w:val="716"/>
        <w:jc w:val="both"/>
        <w:spacing w:before="120" w:beforeAutospacing="0" w:after="120" w:afterAutospacing="0" w:line="480" w:lineRule="auto"/>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pStyle w:val="716"/>
        <w:jc w:val="both"/>
        <w:spacing w:before="120" w:beforeAutospacing="0" w:after="120" w:afterAutospacing="0" w:line="480" w:lineRule="auto"/>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pStyle w:val="716"/>
        <w:ind w:firstLine="240"/>
        <w:jc w:val="both"/>
        <w:spacing w:before="120" w:beforeAutospacing="0" w:after="120" w:afterAutospacing="0" w:line="48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pStyle w:val="716"/>
        <w:ind w:firstLine="240"/>
        <w:jc w:val="both"/>
        <w:spacing w:beforeAutospacing="0" w:afterAutospacing="0" w:line="480" w:lineRule="auto"/>
        <w:rPr>
          <w:sz w:val="28"/>
          <w:szCs w:val="28"/>
        </w:rPr>
      </w:pPr>
      <w:r>
        <w:rPr>
          <w:rFonts w:hint="eastAsia" w:ascii="宋体" w:hAnsi="宋体" w:eastAsia="宋体" w:cs="宋体"/>
          <w:color w:val="000000"/>
          <w:sz w:val="24"/>
          <w:szCs w:val="24"/>
        </w:rPr>
        <w:t xml:space="preserve">签订日期：   年  月  日        签订日期：  年 月 日</w:t>
      </w:r>
      <w:r/>
    </w:p>
    <w:p>
      <w:pPr>
        <w:pStyle w:val="716"/>
        <w:jc w:val="center"/>
        <w:keepLines w:val="0"/>
        <w:keepNext w:val="0"/>
        <w:pageBreakBefore w:val="0"/>
        <w:spacing w:beforeAutospacing="0" w:afterAutospacing="0" w:line="240" w:lineRule="auto"/>
        <w:widowControl w:val="off"/>
      </w:pPr>
      <w:r/>
      <w:bookmarkStart w:id="164" w:name="_Toc479757211"/>
      <w:r/>
      <w:bookmarkStart w:id="165" w:name="_Toc120614244"/>
      <w:r/>
      <w:bookmarkStart w:id="166" w:name="_Toc16938590"/>
      <w:r/>
      <w:bookmarkStart w:id="167" w:name="_Toc20823346"/>
      <w:r/>
      <w:bookmarkStart w:id="168" w:name="_Toc462564139"/>
      <w:r/>
      <w:bookmarkStart w:id="169" w:name="_Hlt16619369"/>
      <w:r/>
      <w:bookmarkStart w:id="170" w:name="_Hlt16619350"/>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64"/>
      <w:r>
        <w:rPr>
          <w:rFonts w:hint="eastAsia" w:ascii="黑体" w:hAnsi="宋体" w:eastAsia="黑体" w:cs="黑体"/>
          <w:color w:val="000000"/>
          <w:sz w:val="44"/>
          <w:szCs w:val="44"/>
        </w:rPr>
        <w:t xml:space="preserve">四章 采购需求</w:t>
      </w:r>
      <w:bookmarkEnd w:id="165"/>
      <w:r/>
      <w:bookmarkEnd w:id="166"/>
      <w:r/>
      <w:bookmarkEnd w:id="167"/>
      <w:r/>
      <w:bookmarkEnd w:id="168"/>
      <w:r/>
      <w:bookmarkStart w:id="171" w:name="_Toc49090575"/>
      <w:r/>
      <w:bookmarkEnd w:id="171"/>
      <w:r/>
      <w:bookmarkStart w:id="172" w:name="_Toc26554093"/>
      <w:r/>
      <w:bookmarkEnd w:id="172"/>
      <w:r/>
      <w:r/>
    </w:p>
    <w:p>
      <w:pPr>
        <w:ind w:left="2" w:firstLine="475"/>
        <w:jc w:val="left"/>
        <w:spacing w:line="480" w:lineRule="exact"/>
        <w:rPr>
          <w:rFonts w:hint="eastAsia" w:ascii="宋体" w:hAnsi="宋体" w:eastAsia="宋体" w:cs="宋体"/>
          <w:b/>
          <w:sz w:val="24"/>
          <w:szCs w:val="24"/>
        </w:rPr>
      </w:pPr>
      <w:r/>
      <w:bookmarkStart w:id="173" w:name="_Toc13035_WPSOffice_Level2"/>
      <w:r>
        <w:rPr>
          <w:rFonts w:hint="eastAsia" w:ascii="宋体" w:hAnsi="宋体" w:eastAsia="宋体" w:cs="宋体"/>
          <w:b/>
          <w:sz w:val="24"/>
          <w:szCs w:val="24"/>
        </w:rPr>
        <w:t xml:space="preserve">一、项目概况</w:t>
      </w:r>
      <w:r/>
    </w:p>
    <w:p>
      <w:pPr>
        <w:ind w:left="2" w:firstLine="475"/>
        <w:jc w:val="left"/>
        <w:spacing w:line="48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项目属性：服务类</w:t>
      </w:r>
      <w:r/>
    </w:p>
    <w:p>
      <w:pPr>
        <w:ind w:left="2" w:firstLine="475"/>
        <w:jc w:val="left"/>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项目范围：盐城市阜宁县全域范围</w:t>
      </w:r>
      <w:r/>
    </w:p>
    <w:p>
      <w:pPr>
        <w:ind w:left="2" w:firstLine="475"/>
        <w:jc w:val="left"/>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、项目概况：</w:t>
      </w:r>
      <w:bookmarkEnd w:id="173"/>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阜宁</w:t>
      </w:r>
      <w:r>
        <w:rPr>
          <w:rFonts w:hint="eastAsia" w:ascii="Times New Roman" w:hAnsi="Times New Roman" w:eastAsia="宋体" w:cs="Times New Roman"/>
          <w:color w:val="000000" w:themeColor="text1"/>
          <w:sz w:val="24"/>
          <w14:textFill>
            <w14:solidFill>
              <w14:schemeClr w14:val="tx1"/>
            </w14:solidFill>
          </w14:textFill>
        </w:rPr>
        <w:t xml:space="preserve">县2025年高标准农田建设项目建设总面积</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约9.59</w:t>
      </w:r>
      <w:r>
        <w:rPr>
          <w:rFonts w:hint="eastAsia" w:ascii="Times New Roman" w:hAnsi="Times New Roman" w:eastAsia="宋体" w:cs="Times New Roman"/>
          <w:color w:val="000000" w:themeColor="text1"/>
          <w:sz w:val="24"/>
          <w14:textFill>
            <w14:solidFill>
              <w14:schemeClr w14:val="tx1"/>
            </w14:solidFill>
          </w14:textFill>
        </w:rPr>
        <w:t xml:space="preserve">万亩，</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由</w:t>
      </w:r>
      <w:r>
        <w:rPr>
          <w:rFonts w:hint="eastAsia" w:ascii="宋体" w:hAnsi="宋体" w:eastAsia="宋体" w:cs="宋体"/>
          <w:color w:val="auto"/>
          <w:sz w:val="24"/>
          <w:szCs w:val="24"/>
          <w:lang w:eastAsia="zh-CN"/>
        </w:rPr>
        <w:t xml:space="preserve">羊寨流蒲片、</w:t>
      </w:r>
      <w:r>
        <w:rPr>
          <w:rFonts w:hint="eastAsia" w:ascii="宋体" w:hAnsi="宋体" w:eastAsia="宋体" w:cs="宋体"/>
          <w:color w:val="auto"/>
          <w:sz w:val="24"/>
          <w:szCs w:val="24"/>
        </w:rPr>
        <w:t xml:space="preserve">郭墅镇孙郑片、郭墅镇刘李片、郭墅镇孙灶片、芦蒲镇蒲南片、羊寨镇孟滩片、陈良镇周曹片、吴滩街道许大片、沟墩镇丰唐片、沟墩镇柳兴片、罗桥镇青林片、罗桥镇青杨片、古河镇薛梨片、陈集镇东北片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羊寨镇</w:t>
      </w:r>
      <w:r>
        <w:rPr>
          <w:rFonts w:hint="eastAsia" w:ascii="宋体" w:hAnsi="宋体" w:eastAsia="宋体" w:cs="宋体"/>
          <w:color w:val="auto"/>
          <w:sz w:val="24"/>
          <w:szCs w:val="24"/>
          <w:lang w:val="en-US" w:eastAsia="zh-CN"/>
        </w:rPr>
        <w:t xml:space="preserve">蒲鸠</w:t>
      </w:r>
      <w:r>
        <w:rPr>
          <w:rFonts w:hint="eastAsia" w:ascii="宋体" w:hAnsi="宋体" w:eastAsia="宋体" w:cs="宋体"/>
          <w:color w:val="auto"/>
          <w:sz w:val="24"/>
          <w:szCs w:val="24"/>
        </w:rPr>
        <w:t xml:space="preserve">片等1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个项目区</w:t>
      </w:r>
      <w:r>
        <w:rPr>
          <w:rFonts w:hint="eastAsia" w:ascii="宋体" w:hAnsi="宋体" w:eastAsia="宋体" w:cs="宋体"/>
          <w:color w:val="auto"/>
          <w:sz w:val="24"/>
          <w:szCs w:val="24"/>
          <w:lang w:val="en-US" w:eastAsia="zh-CN"/>
        </w:rPr>
        <w:t xml:space="preserve">由9</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个镇、街道实施。</w:t>
      </w:r>
      <w:r>
        <w:rPr>
          <w:rFonts w:hint="eastAsia" w:ascii="宋体" w:hAnsi="宋体" w:eastAsia="宋体" w:cs="宋体"/>
          <w:color w:val="auto"/>
          <w:sz w:val="24"/>
          <w:szCs w:val="24"/>
          <w:lang w:val="en-US" w:eastAsia="zh-CN"/>
        </w:rPr>
        <w:t xml:space="preserve">对</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年度高标准农田建设项目区规划建设的农田沟、渠、田间道路等配套设施，涉及占用少量耕地和永久基本农田，根据《自然资源部 农业农村部 国家林业和草原局关于严格耕地用途管制有关问题的通知》（自然资发〔2021〕166号）等文件要求，需以《阜宁县国土空间总体规划（2021-2035年）》为基础，组织编制阜宁县202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年高标准农田建设项目涉及永久基本农田调整方案。</w:t>
      </w:r>
      <w:r/>
    </w:p>
    <w:p>
      <w:pPr>
        <w:ind w:left="2" w:firstLine="475"/>
        <w:jc w:val="left"/>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二、工作背景</w:t>
      </w:r>
      <w:r/>
    </w:p>
    <w:p>
      <w:pPr>
        <w:ind w:left="2" w:firstLine="475"/>
        <w:jc w:val="left"/>
        <w:spacing w:line="48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按照《自然资源部 农业农村部国家林业和草原局关于严格耕地用途管制有关问题的通知》（自然资发〔2021〕166号）和《江苏省自然资源厅 江苏省农业农村厅 江苏省林业局关于加强耕地保护严格耕地用途管制的通知》（苏自然资发〔2022〕178号）文件要求，在土地整理复垦开发和高标准农田建设中，开展必要的灌溉及排水设施、田间道路、农田防护林等配套建设涉及少量占用或优化永久基本农田布局的，要在项目区内予以补足；难以补足的，县级自然资源主管部门要在县域范围内同步落实补划任务。</w:t>
      </w:r>
      <w:r/>
    </w:p>
    <w:p>
      <w:pPr>
        <w:ind w:left="2" w:firstLine="475"/>
        <w:jc w:val="left"/>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三、工作任务</w:t>
      </w:r>
      <w:r/>
    </w:p>
    <w:p>
      <w:pPr>
        <w:ind w:left="2" w:firstLine="475"/>
        <w:jc w:val="left"/>
        <w:spacing w:line="48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党的二十大报告提出</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全方位夯实粮食安全根基，全面落实粮食安全党政同责，牢牢守住十八亿亩耕地红线，逐步把永久基本农田全部建成高标准农田，深入实施种业振兴行动，强化农业科技和装备支撑，健全种粮农民收益保障机制和主产区利益补偿机制，确保中国人的饭碗牢牢端在自己手中。</w:t>
      </w:r>
      <w:r/>
    </w:p>
    <w:p>
      <w:pPr>
        <w:ind w:left="2" w:firstLine="475"/>
        <w:jc w:val="left"/>
        <w:spacing w:line="48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由于高标准农田建设引起的部分田间</w:t>
      </w:r>
      <w:r>
        <w:rPr>
          <w:rFonts w:hint="eastAsia" w:ascii="宋体" w:hAnsi="宋体" w:eastAsia="宋体" w:cs="宋体"/>
          <w:b w:val="0"/>
          <w:bCs/>
          <w:color w:val="auto"/>
          <w:sz w:val="24"/>
          <w:szCs w:val="24"/>
          <w:lang w:val="en-US" w:eastAsia="zh-CN"/>
        </w:rPr>
        <w:t xml:space="preserve">道</w:t>
      </w:r>
      <w:r>
        <w:rPr>
          <w:rFonts w:hint="eastAsia" w:ascii="宋体" w:hAnsi="宋体" w:eastAsia="宋体" w:cs="宋体"/>
          <w:b w:val="0"/>
          <w:bCs/>
          <w:color w:val="auto"/>
          <w:sz w:val="24"/>
          <w:szCs w:val="24"/>
        </w:rPr>
        <w:t xml:space="preserve">等基础设施不可避免地占用部分永久</w:t>
      </w:r>
      <w:r>
        <w:rPr>
          <w:rFonts w:hint="eastAsia" w:ascii="宋体" w:hAnsi="宋体" w:eastAsia="宋体" w:cs="宋体"/>
          <w:b w:val="0"/>
          <w:bCs/>
          <w:color w:val="auto"/>
          <w:sz w:val="24"/>
          <w:szCs w:val="24"/>
          <w:lang w:val="en-US" w:eastAsia="zh-CN"/>
        </w:rPr>
        <w:t xml:space="preserve">基</w:t>
      </w:r>
      <w:r>
        <w:rPr>
          <w:rFonts w:hint="eastAsia" w:ascii="宋体" w:hAnsi="宋体" w:eastAsia="宋体" w:cs="宋体"/>
          <w:b w:val="0"/>
          <w:bCs/>
          <w:color w:val="auto"/>
          <w:sz w:val="24"/>
          <w:szCs w:val="24"/>
        </w:rPr>
        <w:t xml:space="preserve">本农田，按照布局基本稳定、数量不减少、质量有提高、生态有改善的要求，编制永久基本农田调整方案。</w:t>
      </w:r>
      <w:r/>
    </w:p>
    <w:p>
      <w:pPr>
        <w:pStyle w:val="681"/>
        <w:ind w:firstLine="482"/>
        <w:spacing w:before="0" w:after="0" w:line="460" w:lineRule="exact"/>
        <w:tabs>
          <w:tab w:val="left" w:pos="1134" w:leader="none"/>
          <w:tab w:val="right" w:pos="7371"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rPr>
        <w:t xml:space="preserve">四、</w:t>
      </w:r>
      <w:r>
        <w:rPr>
          <w:rFonts w:hint="eastAsia" w:ascii="宋体" w:hAnsi="宋体" w:eastAsia="宋体"/>
          <w:color w:val="auto"/>
          <w:sz w:val="24"/>
          <w:szCs w:val="24"/>
          <w:highlight w:val="none"/>
        </w:rPr>
        <w:t xml:space="preserve">工作要求</w:t>
      </w:r>
      <w:r/>
    </w:p>
    <w:p>
      <w:pPr>
        <w:pStyle w:val="699"/>
        <w:ind w:firstLine="480"/>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永久基本农田调整应遵循“数量不减、质量不降”的原则。永久基本农田调整方案应确保项目区域内永久基本农田增加面积原则上不少于调整永久基本农田面积，调整的永久基本农田质量和布局应当符合相关规定。</w:t>
      </w:r>
      <w:r/>
    </w:p>
    <w:p>
      <w:pPr>
        <w:pStyle w:val="681"/>
        <w:ind w:firstLine="482"/>
        <w:spacing w:before="0" w:after="0" w:line="460" w:lineRule="exact"/>
        <w:tabs>
          <w:tab w:val="left" w:pos="1134" w:leader="none"/>
          <w:tab w:val="right" w:pos="7371" w:leader="none"/>
        </w:tabs>
        <w:rPr>
          <w:rFonts w:ascii="宋体" w:hAnsi="宋体" w:eastAsia="宋体" w:cs="宋体"/>
          <w:color w:val="auto"/>
          <w:sz w:val="24"/>
          <w:szCs w:val="24"/>
          <w:highlight w:val="none"/>
        </w:rPr>
      </w:pPr>
      <w:r>
        <w:rPr>
          <w:rFonts w:hint="eastAsia" w:ascii="宋体" w:hAnsi="宋体" w:eastAsia="宋体"/>
          <w:color w:val="auto"/>
          <w:sz w:val="24"/>
          <w:szCs w:val="24"/>
          <w:highlight w:val="none"/>
          <w:lang w:val="en-US" w:eastAsia="zh-CN"/>
        </w:rPr>
        <w:t xml:space="preserve">五、</w:t>
      </w:r>
      <w:r>
        <w:rPr>
          <w:rFonts w:hint="eastAsia" w:ascii="宋体" w:hAnsi="宋体" w:eastAsia="宋体"/>
          <w:color w:val="auto"/>
          <w:sz w:val="24"/>
          <w:szCs w:val="24"/>
          <w:highlight w:val="none"/>
        </w:rPr>
        <w:t xml:space="preserve">工作程序</w:t>
      </w:r>
      <w:r/>
    </w:p>
    <w:p>
      <w:pPr>
        <w:pStyle w:val="699"/>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明确范围。以永久基本农田划定成果为基础，根据高标准农田建设项目规划设计方案，确定调出永久基本农田范围、空间位置、数量、质量等级、地类等信息；按照调入永久基本农田的要求，依据土地利用现状调查成果、农用地分等成果，综合选取调入为永久基本农田的耕地地块。</w:t>
      </w:r>
      <w:r/>
    </w:p>
    <w:p>
      <w:pPr>
        <w:pStyle w:val="699"/>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2.实地核实。通过查阅相关资料和现场实地踏勘，确保补划（调入）地块与周边地块的永久基本农田集中成片，数量不减少，质量不降低，补划永久基本农田后不影响</w:t>
      </w:r>
      <w:r>
        <w:rPr>
          <w:rFonts w:hint="eastAsia" w:ascii="宋体" w:hAnsi="宋体" w:eastAsia="宋体"/>
          <w:color w:val="auto"/>
          <w:sz w:val="24"/>
          <w:szCs w:val="24"/>
          <w:highlight w:val="none"/>
          <w:lang w:eastAsia="zh-CN"/>
        </w:rPr>
        <w:t xml:space="preserve">盐城市阜宁县</w:t>
      </w:r>
      <w:r>
        <w:rPr>
          <w:rFonts w:hint="eastAsia" w:ascii="宋体" w:hAnsi="宋体" w:eastAsia="宋体"/>
          <w:color w:val="auto"/>
          <w:sz w:val="24"/>
          <w:szCs w:val="24"/>
          <w:highlight w:val="none"/>
        </w:rPr>
        <w:t xml:space="preserve">永久基本农田保护任务的完成。</w:t>
      </w:r>
      <w:r/>
    </w:p>
    <w:p>
      <w:pPr>
        <w:pStyle w:val="699"/>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3.成果编制。依据踏勘结果，编制永久基本农田调整方案，完成上级审查。</w:t>
      </w:r>
      <w:r/>
    </w:p>
    <w:p>
      <w:pPr>
        <w:pStyle w:val="699"/>
        <w:ind w:firstLine="480"/>
        <w:spacing w:line="360" w:lineRule="auto"/>
        <w:rPr>
          <w:rFonts w:hint="eastAsia" w:ascii="宋体" w:hAnsi="宋体" w:cs="宋体"/>
          <w:color w:val="auto"/>
          <w:sz w:val="24"/>
          <w:highlight w:val="none"/>
        </w:rPr>
      </w:pPr>
      <w:r>
        <w:rPr>
          <w:rFonts w:hint="eastAsia" w:ascii="宋体" w:hAnsi="宋体" w:eastAsia="宋体"/>
          <w:color w:val="auto"/>
          <w:sz w:val="24"/>
          <w:szCs w:val="24"/>
          <w:highlight w:val="none"/>
        </w:rPr>
        <w:t xml:space="preserve">4.数据更新。方案审查通过后，按照有关规定逐级上报备案，同时更新永久基本农田数据库。</w:t>
      </w:r>
      <w:r/>
    </w:p>
    <w:p>
      <w:pPr>
        <w:ind w:left="2" w:firstLine="475"/>
        <w:jc w:val="left"/>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六</w:t>
      </w:r>
      <w:r>
        <w:rPr>
          <w:rFonts w:hint="eastAsia" w:ascii="宋体" w:hAnsi="宋体" w:eastAsia="宋体" w:cs="宋体"/>
          <w:b/>
          <w:color w:val="auto"/>
          <w:sz w:val="24"/>
          <w:szCs w:val="24"/>
        </w:rPr>
        <w:t xml:space="preserve">、项目工期</w:t>
      </w:r>
      <w:r/>
    </w:p>
    <w:p>
      <w:pPr>
        <w:ind w:left="2" w:firstLine="403"/>
        <w:jc w:val="left"/>
        <w:spacing w:line="480" w:lineRule="exact"/>
        <w:rPr>
          <w:rFonts w:hint="eastAsia" w:ascii="宋体" w:hAnsi="宋体" w:eastAsia="宋体" w:cs="宋体"/>
          <w:color w:val="auto"/>
          <w:sz w:val="24"/>
          <w:szCs w:val="24"/>
          <w:highlight w:val="none"/>
        </w:rPr>
      </w:pPr>
      <w:r>
        <w:rPr>
          <w:rFonts w:hint="eastAsia" w:ascii="宋体" w:hAnsi="宋体" w:eastAsia="宋体" w:cstheme="minorBidi"/>
          <w:color w:val="auto"/>
          <w:sz w:val="24"/>
          <w:szCs w:val="24"/>
          <w:highlight w:val="none"/>
          <w:lang w:val="en-US" w:eastAsia="zh-CN" w:bidi="ar-SA"/>
        </w:rPr>
        <w:t xml:space="preserve">工期：180日历天，具体根据省市统一部署和采购人要求，完成全部工作并提交成果且确保通过上级审核。</w:t>
      </w:r>
      <w:r/>
    </w:p>
    <w:p>
      <w:pPr>
        <w:pStyle w:val="699"/>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七</w:t>
      </w:r>
      <w:r>
        <w:rPr>
          <w:rFonts w:hint="eastAsia" w:ascii="宋体" w:hAnsi="宋体" w:eastAsia="宋体"/>
          <w:b/>
          <w:bCs/>
          <w:color w:val="auto"/>
          <w:sz w:val="24"/>
          <w:szCs w:val="24"/>
          <w:highlight w:val="none"/>
        </w:rPr>
        <w:t xml:space="preserve">、其他要求  </w:t>
      </w:r>
      <w:r/>
    </w:p>
    <w:p>
      <w:pPr>
        <w:pStyle w:val="699"/>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1.投标人具有质量管理和质量保证能力。</w:t>
      </w:r>
      <w:r/>
    </w:p>
    <w:p>
      <w:pPr>
        <w:pStyle w:val="699"/>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2.投标人具有按既定环境保护标准和法规要求提供产品的环境保证能力。</w:t>
      </w:r>
      <w:r/>
    </w:p>
    <w:p>
      <w:pPr>
        <w:pStyle w:val="699"/>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3.投标人具有系统化的管理流程，以确保员工在工作环境中的健康与安全。</w:t>
      </w:r>
      <w:r/>
    </w:p>
    <w:p>
      <w:pPr>
        <w:pStyle w:val="699"/>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4.其他未尽事宜以双方实际签订合同为准，最终满足采购方要求。</w:t>
      </w:r>
      <w:r/>
    </w:p>
    <w:p>
      <w:pPr>
        <w:pStyle w:val="699"/>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八</w:t>
      </w:r>
      <w:r>
        <w:rPr>
          <w:rFonts w:hint="eastAsia" w:ascii="宋体" w:hAnsi="宋体" w:eastAsia="宋体"/>
          <w:b/>
          <w:bCs/>
          <w:color w:val="auto"/>
          <w:sz w:val="24"/>
          <w:szCs w:val="24"/>
          <w:highlight w:val="none"/>
        </w:rPr>
        <w:t xml:space="preserve">、采购标的对应的中小企业划分标准所属行业一览表</w:t>
      </w:r>
      <w:r/>
    </w:p>
    <w:tbl>
      <w:tblPr>
        <w:tblStyle w:val="688"/>
        <w:tblW w:w="885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2"/>
        <w:gridCol w:w="4374"/>
        <w:gridCol w:w="36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716"/>
              <w:jc w:val="center"/>
              <w:spacing w:beforeAutospacing="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74" w:type="dxa"/>
            <w:vAlign w:val="center"/>
            <w:textDirection w:val="lrTb"/>
            <w:noWrap w:val="false"/>
          </w:tcPr>
          <w:p>
            <w:pPr>
              <w:pStyle w:val="716"/>
              <w:jc w:val="center"/>
              <w:spacing w:beforeAutospacing="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716"/>
              <w:jc w:val="center"/>
              <w:spacing w:beforeAutospacing="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716"/>
              <w:jc w:val="center"/>
              <w:spacing w:beforeAutospacing="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74" w:type="dxa"/>
            <w:vAlign w:val="center"/>
            <w:textDirection w:val="lrTb"/>
            <w:noWrap w:val="false"/>
          </w:tcPr>
          <w:p>
            <w:pPr>
              <w:pStyle w:val="716"/>
              <w:jc w:val="center"/>
              <w:spacing w:beforeAutospacing="0" w:afterAutospacing="0" w:line="4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阜宁县2025年度高标准农田建设涉及永久基本农田补划方案编制服务项目</w:t>
            </w:r>
            <w:r>
              <w:rPr>
                <w:rFonts w:hint="eastAsia" w:ascii="宋体" w:hAnsi="宋体" w:eastAsia="宋体" w:cs="宋体"/>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716"/>
              <w:jc w:val="center"/>
              <w:spacing w:beforeAutospacing="0" w:afterAutospacing="0" w:line="48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其他未列明行业 </w:t>
            </w:r>
            <w:r/>
          </w:p>
        </w:tc>
      </w:tr>
    </w:tbl>
    <w:p>
      <w:pPr>
        <w:ind w:left="2" w:firstLine="475"/>
        <w:jc w:val="left"/>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九</w:t>
      </w:r>
      <w:r>
        <w:rPr>
          <w:rFonts w:hint="eastAsia" w:ascii="宋体" w:hAnsi="宋体" w:eastAsia="宋体" w:cs="宋体"/>
          <w:b/>
          <w:bCs/>
          <w:color w:val="auto"/>
          <w:sz w:val="24"/>
          <w:szCs w:val="24"/>
        </w:rPr>
        <w:t xml:space="preserve">、其它</w:t>
      </w:r>
      <w:r/>
    </w:p>
    <w:p>
      <w:pPr>
        <w:ind w:left="2" w:firstLine="475"/>
        <w:jc w:val="left"/>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其它未尽事项按国家、地方有关法律、法规、规章规定办理。</w:t>
      </w:r>
      <w:r/>
    </w:p>
    <w:p>
      <w:pPr>
        <w:jc w:val="left"/>
        <w:widowControl/>
        <w:rPr>
          <w:rFonts w:cs="Times New Roman"/>
          <w:sz w:val="24"/>
        </w:rPr>
      </w:pPr>
      <w:r>
        <w:br w:type="page" w:clear="all"/>
      </w:r>
      <w:r/>
    </w:p>
    <w:p>
      <w:pPr>
        <w:pStyle w:val="716"/>
        <w:jc w:val="center"/>
        <w:spacing w:beforeAutospacing="0" w:afterAutospacing="0" w:line="0" w:lineRule="atLeast"/>
        <w:rPr>
          <w:color w:val="auto"/>
        </w:rPr>
      </w:pPr>
      <w:r/>
      <w:bookmarkStart w:id="174" w:name="_Toc120614281"/>
      <w:r>
        <w:rPr>
          <w:rFonts w:hint="eastAsia" w:ascii="黑体" w:hAnsi="宋体" w:eastAsia="黑体" w:cs="黑体"/>
          <w:b/>
          <w:bCs/>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b/>
          <w:color w:val="auto"/>
          <w:sz w:val="44"/>
          <w:szCs w:val="44"/>
        </w:rPr>
        <w:t xml:space="preserve">评审方法与评审标准</w:t>
      </w:r>
      <w:bookmarkEnd w:id="174"/>
      <w:r/>
      <w:r/>
    </w:p>
    <w:p>
      <w:pPr>
        <w:ind w:firstLine="482"/>
        <w:keepLines w:val="0"/>
        <w:keepNext w:val="0"/>
        <w:pageBreakBefore w:val="0"/>
        <w:spacing w:line="480" w:lineRule="exact"/>
        <w:widowControl w:val="off"/>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eastAsia="zh-TW"/>
        </w:rPr>
        <w:t xml:space="preserve">定标原则</w:t>
      </w:r>
      <w:r/>
    </w:p>
    <w:p>
      <w:pPr>
        <w:pStyle w:val="716"/>
        <w:ind w:firstLine="482"/>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rPr>
      </w:pPr>
      <w:r>
        <w:rPr>
          <w:rFonts w:hint="eastAsia" w:ascii="宋体" w:hAnsi="宋体" w:eastAsia="宋体" w:cs="宋体"/>
          <w:i w:val="0"/>
          <w:iCs w:val="0"/>
          <w:caps w:val="0"/>
          <w:color w:val="000000"/>
          <w:spacing w:val="0"/>
          <w:sz w:val="24"/>
          <w:szCs w:val="24"/>
          <w:lang w:val="en-US" w:eastAsia="zh-CN"/>
        </w:rPr>
        <w:t xml:space="preserve">1.</w:t>
      </w:r>
      <w:r>
        <w:rPr>
          <w:rFonts w:hint="eastAsia" w:ascii="宋体" w:hAnsi="宋体" w:eastAsia="宋体" w:cs="宋体"/>
          <w:i w:val="0"/>
          <w:iCs w:val="0"/>
          <w:caps w:val="0"/>
          <w:color w:val="000000"/>
          <w:spacing w:val="0"/>
          <w:sz w:val="24"/>
          <w:szCs w:val="24"/>
        </w:rPr>
        <w:t xml:space="preserve">本项目采用综合评分法</w:t>
      </w:r>
      <w:r>
        <w:rPr>
          <w:rFonts w:hint="eastAsia" w:ascii="宋体" w:hAnsi="宋体" w:eastAsia="宋体" w:cs="宋体"/>
          <w:i w:val="0"/>
          <w:iCs w:val="0"/>
          <w:caps w:val="0"/>
          <w:color w:val="000000"/>
          <w:spacing w:val="0"/>
          <w:sz w:val="24"/>
          <w:szCs w:val="24"/>
          <w:lang w:eastAsia="zh-CN"/>
        </w:rPr>
        <w:t xml:space="preserve">，</w:t>
      </w:r>
      <w:r>
        <w:rPr>
          <w:rFonts w:hint="eastAsia" w:ascii="宋体" w:hAnsi="宋体" w:eastAsia="宋体" w:cs="宋体"/>
          <w:sz w:val="24"/>
          <w:szCs w:val="24"/>
        </w:rPr>
        <w:t xml:space="preserve">按照评审得分由高到低顺序推荐3名成交候选供应商，并编写评审报告</w:t>
      </w:r>
      <w:r>
        <w:rPr>
          <w:rFonts w:hint="eastAsia" w:ascii="宋体" w:hAnsi="宋体" w:eastAsia="宋体" w:cs="宋体"/>
          <w:i w:val="0"/>
          <w:iCs w:val="0"/>
          <w:caps w:val="0"/>
          <w:color w:val="000000"/>
          <w:spacing w:val="0"/>
          <w:sz w:val="24"/>
          <w:szCs w:val="24"/>
        </w:rPr>
        <w:t xml:space="preserve">。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2"/>
        <w:keepLines w:val="0"/>
        <w:keepNext w:val="0"/>
        <w:pageBreakBefore w:val="0"/>
        <w:spacing w:line="48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2.磋商小组决定投标文件的响应性只根据投标文件本身的内容，而不寻求外部的证据。</w:t>
      </w:r>
      <w:r/>
    </w:p>
    <w:p>
      <w:pPr>
        <w:ind w:firstLine="482"/>
        <w:keepLines w:val="0"/>
        <w:keepNext w:val="0"/>
        <w:pageBreakBefore w:val="0"/>
        <w:spacing w:line="48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3.对不中标（成交）的候选人，招标人有权不作任何解释。</w:t>
      </w:r>
      <w:r/>
    </w:p>
    <w:p>
      <w:pPr>
        <w:ind w:firstLine="482"/>
        <w:keepLines w:val="0"/>
        <w:keepNext w:val="0"/>
        <w:pageBreakBefore w:val="0"/>
        <w:spacing w:line="48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本办法未述及的事宜，由评标委员会依据法律法规规定处理。</w:t>
      </w:r>
      <w:r/>
    </w:p>
    <w:p>
      <w:pPr>
        <w:ind w:firstLine="480"/>
        <w:spacing w:line="480" w:lineRule="exact"/>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eastAsia="zh-TW"/>
        </w:rPr>
        <w:t xml:space="preserve">政府采购政策功能落实</w:t>
      </w:r>
      <w:r/>
    </w:p>
    <w:p>
      <w:pPr>
        <w:ind w:firstLine="480"/>
        <w:spacing w:line="480" w:lineRule="exact"/>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TW" w:eastAsia="zh-TW"/>
        </w:rPr>
        <w:t xml:space="preserve">因本项目</w:t>
      </w:r>
      <w:r>
        <w:rPr>
          <w:rFonts w:hint="eastAsia" w:ascii="宋体" w:hAnsi="宋体" w:eastAsia="宋体" w:cs="宋体"/>
          <w:sz w:val="24"/>
          <w:szCs w:val="24"/>
          <w:lang w:val="en-US" w:eastAsia="zh-CN"/>
        </w:rPr>
        <w:t xml:space="preserve">属</w:t>
      </w:r>
      <w:r>
        <w:rPr>
          <w:rFonts w:hint="eastAsia" w:ascii="宋体" w:hAnsi="宋体" w:eastAsia="宋体" w:cs="宋体"/>
          <w:sz w:val="24"/>
          <w:szCs w:val="24"/>
          <w:lang w:val="zh-TW" w:eastAsia="zh-TW"/>
        </w:rPr>
        <w:t xml:space="preserve">专门面向中小企业采购项目，故本项目在评审时，不再对小型和微型企业投标价格给予扣除，请各供应商予以关注。</w:t>
      </w:r>
      <w:r/>
    </w:p>
    <w:p>
      <w:pPr>
        <w:ind w:firstLine="480"/>
        <w:spacing w:line="480" w:lineRule="exact"/>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TW" w:eastAsia="zh-TW"/>
        </w:rPr>
        <w:t xml:space="preserve">中小企业政策：中小企业供应商参加政府采购活动的，应当按照采购文件的要求提供相应的《中小企业声明函》，否则不享受相关中小企业扶持政策。除此之外，供应商无需提供《中小企业声明函》之外的中小企业身份证明文件。</w:t>
      </w:r>
      <w:r/>
    </w:p>
    <w:p>
      <w:pPr>
        <w:ind w:firstLine="480"/>
        <w:spacing w:line="480" w:lineRule="exact"/>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TW" w:eastAsia="zh-TW"/>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480"/>
        <w:spacing w:line="480" w:lineRule="exact"/>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TW" w:eastAsia="zh-TW"/>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0"/>
        <w:spacing w:line="480" w:lineRule="exact"/>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TW" w:eastAsia="zh-TW"/>
        </w:rPr>
        <w:t xml:space="preserve">未按要求提供相关材料的，不享受相关政策。</w:t>
      </w:r>
      <w:r/>
    </w:p>
    <w:p>
      <w:pPr>
        <w:ind w:firstLine="480"/>
        <w:spacing w:line="480" w:lineRule="exact"/>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TW" w:eastAsia="zh-TW"/>
        </w:rPr>
        <w:t xml:space="preserve">企业标准请参照《关于印发中小企业划型标准规定的通知》（工信部联企业[2011]300号）文件规定自行填写。</w:t>
      </w:r>
      <w:r/>
    </w:p>
    <w:p>
      <w:pPr>
        <w:ind w:firstLine="480"/>
        <w:spacing w:line="480" w:lineRule="exac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磋商小组决定投标文件的响应性只根据投标文件本身的内容，而不寻求外部的证据。</w:t>
      </w:r>
      <w:r/>
    </w:p>
    <w:p>
      <w:pPr>
        <w:ind w:firstLine="480"/>
        <w:spacing w:line="480" w:lineRule="exact"/>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eastAsia="zh-TW"/>
        </w:rPr>
        <w:t xml:space="preserve">评审方法与评审标准</w:t>
      </w:r>
      <w:r/>
    </w:p>
    <w:p>
      <w:pPr>
        <w:ind w:firstLine="480"/>
        <w:spacing w:line="480" w:lineRule="exac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本项目采用综合评分法确定</w:t>
      </w:r>
      <w:r>
        <w:rPr>
          <w:rFonts w:hint="eastAsia" w:ascii="宋体" w:hAnsi="宋体" w:eastAsia="宋体" w:cs="宋体"/>
          <w:sz w:val="24"/>
          <w:szCs w:val="24"/>
          <w:lang w:val="zh-TW"/>
        </w:rPr>
        <w:t xml:space="preserve">成交</w:t>
      </w:r>
      <w:r>
        <w:rPr>
          <w:rFonts w:hint="eastAsia" w:ascii="宋体" w:hAnsi="宋体" w:eastAsia="宋体" w:cs="宋体"/>
          <w:sz w:val="24"/>
          <w:szCs w:val="24"/>
          <w:lang w:val="zh-TW" w:eastAsia="zh-TW"/>
        </w:rPr>
        <w:t xml:space="preserve">候选</w:t>
      </w:r>
      <w:r>
        <w:rPr>
          <w:rFonts w:hint="eastAsia" w:ascii="宋体" w:hAnsi="宋体" w:eastAsia="宋体" w:cs="宋体"/>
          <w:sz w:val="24"/>
          <w:szCs w:val="24"/>
          <w:lang w:val="zh-TW"/>
        </w:rPr>
        <w:t xml:space="preserve">供应商。</w:t>
      </w:r>
      <w:r>
        <w:rPr>
          <w:rFonts w:hint="eastAsia" w:ascii="宋体" w:hAnsi="宋体" w:eastAsia="宋体" w:cs="宋体"/>
          <w:sz w:val="24"/>
          <w:szCs w:val="24"/>
          <w:lang w:val="zh-TW" w:eastAsia="zh-TW"/>
        </w:rPr>
        <w:t xml:space="preserve">磋商小组将按下</w:t>
      </w:r>
      <w:r>
        <w:rPr>
          <w:rFonts w:hint="eastAsia" w:ascii="宋体" w:hAnsi="宋体" w:eastAsia="宋体" w:cs="宋体"/>
          <w:sz w:val="24"/>
          <w:szCs w:val="24"/>
          <w:lang w:val="zh-TW"/>
        </w:rPr>
        <w:t xml:space="preserve">表</w:t>
      </w:r>
      <w:r>
        <w:rPr>
          <w:rFonts w:hint="eastAsia" w:ascii="宋体" w:hAnsi="宋体" w:eastAsia="宋体" w:cs="宋体"/>
          <w:sz w:val="24"/>
          <w:szCs w:val="24"/>
          <w:lang w:val="zh-TW" w:eastAsia="zh-TW"/>
        </w:rPr>
        <w:t xml:space="preserve">评分办法和标准进行评分，总分值为100分。</w:t>
      </w:r>
      <w:r/>
    </w:p>
    <w:tbl>
      <w:tblPr>
        <w:tblStyle w:val="688"/>
        <w:tblW w:w="94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708"/>
        <w:gridCol w:w="852"/>
        <w:gridCol w:w="6563"/>
        <w:gridCol w:w="787"/>
      </w:tblGrid>
      <w:tr>
        <w:trPr>
          <w:trHeight w:val="557"/>
          <w:tblHeader/>
        </w:trPr>
        <w:tc>
          <w:tcPr>
            <w:tcW w:w="534" w:type="dxa"/>
            <w:vAlign w:val="center"/>
            <w:textDirection w:val="lrTb"/>
            <w:noWrap w:val="false"/>
          </w:tcPr>
          <w:p>
            <w:pPr>
              <w:jc w:val="center"/>
              <w:spacing w:line="300" w:lineRule="exact"/>
              <w:rPr>
                <w:rFonts w:hint="eastAsia" w:ascii="宋体" w:hAnsi="宋体" w:eastAsia="宋体" w:cs="宋体"/>
                <w:b/>
                <w:color w:val="auto"/>
                <w:sz w:val="20"/>
                <w:szCs w:val="20"/>
              </w:rPr>
            </w:pPr>
            <w:r>
              <w:rPr>
                <w:rFonts w:hint="eastAsia" w:ascii="宋体" w:hAnsi="宋体" w:eastAsia="宋体" w:cs="宋体"/>
                <w:b/>
                <w:bCs/>
                <w:color w:val="auto"/>
                <w:sz w:val="20"/>
                <w:szCs w:val="20"/>
              </w:rPr>
              <w:t xml:space="preserve">序号</w:t>
            </w:r>
            <w:r/>
          </w:p>
        </w:tc>
        <w:tc>
          <w:tcPr>
            <w:gridSpan w:val="2"/>
            <w:tcW w:w="1560" w:type="dxa"/>
            <w:vAlign w:val="center"/>
            <w:textDirection w:val="lrTb"/>
            <w:noWrap w:val="false"/>
          </w:tcPr>
          <w:p>
            <w:pPr>
              <w:jc w:val="center"/>
              <w:spacing w:line="300" w:lineRule="exact"/>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评审项</w:t>
            </w:r>
            <w:r/>
          </w:p>
        </w:tc>
        <w:tc>
          <w:tcPr>
            <w:tcW w:w="6563" w:type="dxa"/>
            <w:vAlign w:val="center"/>
            <w:textDirection w:val="lrTb"/>
            <w:noWrap w:val="false"/>
          </w:tcPr>
          <w:p>
            <w:pPr>
              <w:jc w:val="center"/>
              <w:spacing w:line="300" w:lineRule="exact"/>
              <w:rPr>
                <w:rFonts w:hint="eastAsia" w:ascii="宋体" w:hAnsi="宋体" w:eastAsia="宋体" w:cs="宋体"/>
                <w:b/>
                <w:color w:val="auto"/>
                <w:sz w:val="20"/>
                <w:szCs w:val="20"/>
              </w:rPr>
            </w:pPr>
            <w:r>
              <w:rPr>
                <w:rFonts w:hint="eastAsia" w:ascii="宋体" w:hAnsi="宋体" w:eastAsia="宋体" w:cs="宋体"/>
                <w:b/>
                <w:bCs/>
                <w:color w:val="auto"/>
                <w:sz w:val="20"/>
                <w:szCs w:val="20"/>
              </w:rPr>
              <w:t xml:space="preserve">评审标准</w:t>
            </w:r>
            <w:r/>
          </w:p>
        </w:tc>
        <w:tc>
          <w:tcPr>
            <w:tcW w:w="787" w:type="dxa"/>
            <w:vAlign w:val="center"/>
            <w:textDirection w:val="lrTb"/>
            <w:noWrap w:val="false"/>
          </w:tcPr>
          <w:p>
            <w:pPr>
              <w:jc w:val="center"/>
              <w:spacing w:line="300" w:lineRule="exact"/>
              <w:rPr>
                <w:rFonts w:hint="eastAsia" w:ascii="宋体" w:hAnsi="宋体" w:eastAsia="宋体" w:cs="宋体"/>
                <w:b/>
                <w:color w:val="auto"/>
                <w:sz w:val="20"/>
                <w:szCs w:val="20"/>
              </w:rPr>
            </w:pPr>
            <w:r>
              <w:rPr>
                <w:rFonts w:hint="eastAsia" w:ascii="宋体" w:hAnsi="宋体" w:eastAsia="宋体" w:cs="宋体"/>
                <w:b/>
                <w:color w:val="auto"/>
                <w:sz w:val="20"/>
                <w:szCs w:val="20"/>
              </w:rPr>
              <w:t xml:space="preserve">分值</w:t>
            </w:r>
            <w:r/>
          </w:p>
        </w:tc>
      </w:tr>
      <w:tr>
        <w:trPr>
          <w:trHeight w:val="1298"/>
        </w:trPr>
        <w:tc>
          <w:tcPr>
            <w:tcW w:w="534" w:type="dxa"/>
            <w:vAlign w:val="center"/>
            <w:textDirection w:val="lrTb"/>
            <w:noWrap w:val="false"/>
          </w:tcPr>
          <w:p>
            <w:pPr>
              <w:jc w:val="center"/>
              <w:spacing w:line="3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W w:w="708" w:type="dxa"/>
            <w:vAlign w:val="center"/>
            <w:textDirection w:val="lrTb"/>
            <w:noWrap w:val="false"/>
          </w:tcPr>
          <w:p>
            <w:pPr>
              <w:jc w:val="center"/>
              <w:spacing w:line="3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价格部分</w:t>
            </w:r>
            <w:r>
              <w:rPr>
                <w:rFonts w:hint="eastAsia" w:ascii="宋体" w:hAnsi="宋体" w:eastAsia="宋体" w:cs="宋体"/>
                <w:color w:val="auto"/>
                <w:sz w:val="20"/>
                <w:szCs w:val="20"/>
                <w:lang w:val="en-US" w:eastAsia="zh-CN"/>
              </w:rPr>
              <w:t xml:space="preserve">20</w:t>
            </w:r>
            <w:r>
              <w:rPr>
                <w:rFonts w:hint="eastAsia" w:ascii="宋体" w:hAnsi="宋体" w:eastAsia="宋体" w:cs="宋体"/>
                <w:color w:val="auto"/>
                <w:sz w:val="20"/>
                <w:szCs w:val="20"/>
              </w:rPr>
              <w:t xml:space="preserve">分</w:t>
            </w:r>
            <w:r/>
          </w:p>
        </w:tc>
        <w:tc>
          <w:tcPr>
            <w:tcW w:w="852" w:type="dxa"/>
            <w:vAlign w:val="center"/>
            <w:textDirection w:val="lrTb"/>
            <w:noWrap w:val="false"/>
          </w:tcPr>
          <w:p>
            <w:pPr>
              <w:jc w:val="center"/>
              <w:spacing w:line="3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投标</w:t>
            </w:r>
            <w:r/>
          </w:p>
          <w:p>
            <w:pPr>
              <w:jc w:val="center"/>
              <w:spacing w:line="3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报价</w:t>
            </w:r>
            <w:r/>
          </w:p>
        </w:tc>
        <w:tc>
          <w:tcPr>
            <w:tcW w:w="6563" w:type="dxa"/>
            <w:vAlign w:val="center"/>
            <w:textDirection w:val="lrTb"/>
            <w:noWrap w:val="false"/>
          </w:tcPr>
          <w:p>
            <w:pPr>
              <w:ind w:firstLine="400"/>
              <w:jc w:val="left"/>
              <w:spacing w:line="3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采用低价优先法计算，即满足竞争性磋商文件要求且最后投标价格最低的投标报价为评标基准价，其价格分为满分。</w:t>
            </w:r>
            <w:r/>
          </w:p>
          <w:p>
            <w:pPr>
              <w:ind w:firstLine="400"/>
              <w:jc w:val="left"/>
              <w:spacing w:line="3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其他供应商的价格分统一按照下列公式计算：磋商报价得分= (磋商基准价/最后磋商报价)×</w:t>
            </w:r>
            <w:r>
              <w:rPr>
                <w:rFonts w:hint="eastAsia" w:ascii="宋体" w:hAnsi="宋体" w:eastAsia="宋体" w:cs="宋体"/>
                <w:color w:val="auto"/>
                <w:sz w:val="20"/>
                <w:szCs w:val="20"/>
                <w:lang w:val="en-US" w:eastAsia="zh-CN"/>
              </w:rPr>
              <w:t xml:space="preserve">20</w:t>
            </w:r>
            <w:r>
              <w:rPr>
                <w:rFonts w:hint="eastAsia" w:ascii="宋体" w:hAnsi="宋体" w:eastAsia="宋体" w:cs="宋体"/>
                <w:color w:val="auto"/>
                <w:sz w:val="20"/>
                <w:szCs w:val="20"/>
              </w:rPr>
              <w:t xml:space="preserve">（精确到小数点后二位, 第三位四舍五入)。</w:t>
            </w:r>
            <w:r/>
          </w:p>
        </w:tc>
        <w:tc>
          <w:tcPr>
            <w:tcW w:w="787" w:type="dxa"/>
            <w:vAlign w:val="center"/>
            <w:textDirection w:val="lrTb"/>
            <w:noWrap w:val="false"/>
          </w:tcPr>
          <w:p>
            <w:pPr>
              <w:jc w:val="center"/>
              <w:spacing w:line="3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20</w:t>
            </w:r>
            <w:r>
              <w:rPr>
                <w:rFonts w:hint="eastAsia" w:ascii="宋体" w:hAnsi="宋体" w:eastAsia="宋体" w:cs="宋体"/>
                <w:color w:val="auto"/>
                <w:sz w:val="20"/>
                <w:szCs w:val="20"/>
              </w:rPr>
              <w:t xml:space="preserve">分</w:t>
            </w:r>
            <w:r/>
          </w:p>
        </w:tc>
      </w:tr>
      <w:tr>
        <w:trPr>
          <w:trHeight w:val="636"/>
        </w:trPr>
        <w:tc>
          <w:tcPr>
            <w:tcW w:w="534" w:type="dxa"/>
            <w:vAlign w:val="center"/>
            <w:vMerge w:val="restart"/>
            <w:textDirection w:val="lrTb"/>
            <w:noWrap w:val="false"/>
          </w:tcPr>
          <w:p>
            <w:pPr>
              <w:jc w:val="center"/>
              <w:spacing w:line="3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w:t>
            </w:r>
            <w:r/>
          </w:p>
        </w:tc>
        <w:tc>
          <w:tcPr>
            <w:tcW w:w="708" w:type="dxa"/>
            <w:vAlign w:val="center"/>
            <w:vMerge w:val="restart"/>
            <w:textDirection w:val="lrTb"/>
            <w:noWrap w:val="false"/>
          </w:tcPr>
          <w:p>
            <w:pPr>
              <w:jc w:val="center"/>
              <w:spacing w:line="3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技术</w:t>
            </w:r>
            <w:r/>
          </w:p>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val="en-US" w:eastAsia="zh-CN"/>
              </w:rPr>
              <w:t xml:space="preserve">服务45</w:t>
            </w:r>
            <w:r>
              <w:rPr>
                <w:rFonts w:hint="eastAsia" w:ascii="宋体" w:hAnsi="宋体" w:eastAsia="宋体" w:cs="宋体"/>
                <w:color w:val="auto"/>
                <w:sz w:val="20"/>
                <w:szCs w:val="20"/>
              </w:rPr>
              <w:t xml:space="preserve">分</w:t>
            </w:r>
            <w:r/>
          </w:p>
        </w:tc>
        <w:tc>
          <w:tcPr>
            <w:tcW w:w="852" w:type="dxa"/>
            <w:vAlign w:val="center"/>
            <w:textDirection w:val="lrTb"/>
            <w:noWrap w:val="false"/>
          </w:tcPr>
          <w:p>
            <w:pPr>
              <w:jc w:val="center"/>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实施</w:t>
            </w:r>
            <w:r/>
          </w:p>
          <w:p>
            <w:pPr>
              <w:jc w:val="center"/>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方案</w:t>
            </w:r>
            <w:r/>
          </w:p>
        </w:tc>
        <w:tc>
          <w:tcPr>
            <w:tcW w:w="6563" w:type="dxa"/>
            <w:vAlign w:val="center"/>
            <w:textDirection w:val="lrTb"/>
            <w:noWrap w:val="false"/>
          </w:tcPr>
          <w:p>
            <w:pPr>
              <w:ind w:firstLine="400"/>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根据项目实施阶段制定与本项目所在区域匹配的整体实施方案，对各阶段中所涉及各项工作方案的先进性、周密性、可操作性进行综合比较；在工作思路、工作方法、工作措施、成果要求等方面进行综合比较：</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①技术先进,方案周密、可操作性强；工作思路清晰、工作方法可行、工作措施完善、成果符合要求的得</w:t>
            </w: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lang w:val="zh-TW" w:eastAsia="zh-TW"/>
              </w:rPr>
              <w:t xml:space="preserve">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②技术较为先进,方案较为周密、具有可操作性；工作思路清晰、工作方法可行、工作措施较为完善、成果符合要求得</w:t>
            </w: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lang w:val="zh-TW" w:eastAsia="zh-TW"/>
              </w:rPr>
              <w:t xml:space="preserve">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③技术落后,方案一般、可操作性较弱；工作思路不够清晰、工作方法基本可行、工作措施不够完善、成果不太符合要求的得</w:t>
            </w: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lang w:val="zh-TW" w:eastAsia="zh-TW"/>
              </w:rPr>
              <w:t xml:space="preserve">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④方案不满足上述所有要求或</w:t>
            </w:r>
            <w:r>
              <w:rPr>
                <w:rFonts w:hint="eastAsia" w:ascii="宋体" w:hAnsi="宋体" w:eastAsia="宋体" w:cs="宋体"/>
                <w:color w:val="auto"/>
                <w:sz w:val="20"/>
                <w:szCs w:val="20"/>
                <w:lang w:val="en-US" w:eastAsia="zh-CN"/>
              </w:rPr>
              <w:t xml:space="preserve">未提供</w:t>
            </w:r>
            <w:r>
              <w:rPr>
                <w:rFonts w:hint="eastAsia" w:ascii="宋体" w:hAnsi="宋体" w:eastAsia="宋体" w:cs="宋体"/>
                <w:color w:val="auto"/>
                <w:sz w:val="20"/>
                <w:szCs w:val="20"/>
                <w:lang w:val="zh-TW" w:eastAsia="zh-TW"/>
              </w:rPr>
              <w:t xml:space="preserve">不得分。</w:t>
            </w:r>
            <w:r/>
          </w:p>
        </w:tc>
        <w:tc>
          <w:tcPr>
            <w:tcW w:w="787" w:type="dxa"/>
            <w:vAlign w:val="center"/>
            <w:textDirection w:val="lrTb"/>
            <w:noWrap w:val="false"/>
          </w:tcPr>
          <w:p>
            <w:pPr>
              <w:jc w:val="center"/>
              <w:spacing w:line="300" w:lineRule="exact"/>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lang w:val="zh-TW" w:eastAsia="zh-TW"/>
              </w:rPr>
              <w:t xml:space="preserve">分</w:t>
            </w:r>
            <w:r/>
          </w:p>
        </w:tc>
      </w:tr>
      <w:tr>
        <w:trPr>
          <w:trHeight w:val="636"/>
        </w:trPr>
        <w:tc>
          <w:tcPr>
            <w:tcW w:w="534" w:type="dxa"/>
            <w:vAlign w:val="center"/>
            <w:vMerge w:val="continue"/>
            <w:textDirection w:val="lrTb"/>
            <w:noWrap w:val="false"/>
          </w:tcPr>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eastAsia="zh-TW"/>
              </w:rPr>
            </w:r>
            <w:r/>
          </w:p>
        </w:tc>
        <w:tc>
          <w:tcPr>
            <w:tcW w:w="708" w:type="dxa"/>
            <w:vAlign w:val="center"/>
            <w:vMerge w:val="continue"/>
            <w:textDirection w:val="lrTb"/>
            <w:noWrap w:val="false"/>
          </w:tcPr>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eastAsia="zh-TW"/>
              </w:rPr>
            </w:r>
            <w:r/>
          </w:p>
        </w:tc>
        <w:tc>
          <w:tcPr>
            <w:tcW w:w="852" w:type="dxa"/>
            <w:vAlign w:val="center"/>
            <w:textDirection w:val="lrTb"/>
            <w:noWrap w:val="false"/>
          </w:tcPr>
          <w:p>
            <w:pPr>
              <w:jc w:val="center"/>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本项目的重点、难点及应对措施</w:t>
            </w:r>
            <w:r/>
          </w:p>
        </w:tc>
        <w:tc>
          <w:tcPr>
            <w:tcW w:w="6563" w:type="dxa"/>
            <w:vAlign w:val="center"/>
            <w:textDirection w:val="lrTb"/>
            <w:noWrap w:val="false"/>
          </w:tcPr>
          <w:p>
            <w:pPr>
              <w:ind w:firstLine="400"/>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根据投标人对本项目重点、难点的把握与分析情况及解决对策方案的是否全面、准确、可靠进行综合比较：</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①方案科学合理，描述详细，清晰准确，措施有效扎实，有针对性的得</w:t>
            </w: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lang w:val="zh-TW" w:eastAsia="zh-TW"/>
              </w:rPr>
              <w:t xml:space="preserve">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②方案比较合理，描述完整，可行性及针对性较好的得</w:t>
            </w: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lang w:val="zh-TW" w:eastAsia="zh-TW"/>
              </w:rPr>
              <w:t xml:space="preserve">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③方案简单，描述不完整，可行性及针对性一般的得</w:t>
            </w: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lang w:val="zh-TW" w:eastAsia="zh-TW"/>
              </w:rPr>
              <w:t xml:space="preserve">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④方案不满足上述所有要求或</w:t>
            </w:r>
            <w:r>
              <w:rPr>
                <w:rFonts w:hint="eastAsia" w:ascii="宋体" w:hAnsi="宋体" w:eastAsia="宋体" w:cs="宋体"/>
                <w:color w:val="auto"/>
                <w:sz w:val="20"/>
                <w:szCs w:val="20"/>
                <w:lang w:val="en-US" w:eastAsia="zh-CN"/>
              </w:rPr>
              <w:t xml:space="preserve">未提供</w:t>
            </w:r>
            <w:r>
              <w:rPr>
                <w:rFonts w:hint="eastAsia" w:ascii="宋体" w:hAnsi="宋体" w:eastAsia="宋体" w:cs="宋体"/>
                <w:color w:val="auto"/>
                <w:sz w:val="20"/>
                <w:szCs w:val="20"/>
                <w:lang w:val="zh-TW" w:eastAsia="zh-TW"/>
              </w:rPr>
              <w:t xml:space="preserve">不得分。</w:t>
            </w:r>
            <w:r/>
          </w:p>
        </w:tc>
        <w:tc>
          <w:tcPr>
            <w:tcW w:w="787" w:type="dxa"/>
            <w:vAlign w:val="center"/>
            <w:textDirection w:val="lrTb"/>
            <w:noWrap w:val="false"/>
          </w:tcPr>
          <w:p>
            <w:pPr>
              <w:jc w:val="center"/>
              <w:spacing w:line="300" w:lineRule="exact"/>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lang w:val="zh-TW" w:eastAsia="zh-TW"/>
              </w:rPr>
              <w:t xml:space="preserve">分</w:t>
            </w:r>
            <w:r/>
          </w:p>
        </w:tc>
      </w:tr>
      <w:tr>
        <w:trPr>
          <w:trHeight w:val="636"/>
        </w:trPr>
        <w:tc>
          <w:tcPr>
            <w:tcW w:w="534" w:type="dxa"/>
            <w:vAlign w:val="center"/>
            <w:vMerge w:val="continue"/>
            <w:textDirection w:val="lrTb"/>
            <w:noWrap w:val="false"/>
          </w:tcPr>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eastAsia="zh-TW"/>
              </w:rPr>
            </w:r>
            <w:r/>
          </w:p>
        </w:tc>
        <w:tc>
          <w:tcPr>
            <w:tcW w:w="708" w:type="dxa"/>
            <w:vAlign w:val="center"/>
            <w:vMerge w:val="continue"/>
            <w:textDirection w:val="lrTb"/>
            <w:noWrap w:val="false"/>
          </w:tcPr>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eastAsia="zh-TW"/>
              </w:rPr>
            </w:r>
            <w:r/>
          </w:p>
        </w:tc>
        <w:tc>
          <w:tcPr>
            <w:tcW w:w="852" w:type="dxa"/>
            <w:vAlign w:val="center"/>
            <w:textDirection w:val="lrTb"/>
            <w:noWrap w:val="false"/>
          </w:tcPr>
          <w:p>
            <w:pPr>
              <w:jc w:val="center"/>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进度</w:t>
            </w:r>
            <w:r/>
          </w:p>
          <w:p>
            <w:pPr>
              <w:jc w:val="center"/>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安排</w:t>
            </w:r>
            <w:r/>
          </w:p>
        </w:tc>
        <w:tc>
          <w:tcPr>
            <w:tcW w:w="6563" w:type="dxa"/>
            <w:vAlign w:val="center"/>
            <w:textDirection w:val="lrTb"/>
            <w:noWrap w:val="false"/>
          </w:tcPr>
          <w:p>
            <w:pPr>
              <w:ind w:firstLine="400"/>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根据投标人对进度安排是否科学、各阶段人员投入数量及结构是否合理充足、是否有完善的进度管理保障措施等内容进行综合评分：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①项目进度安排科学合理，各阶段人员投入数量及结构合理，有完善的进度管理保障措施的得</w:t>
            </w: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lang w:val="zh-TW" w:eastAsia="zh-TW"/>
              </w:rPr>
              <w:t xml:space="preserve">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②项目进度安排较科学，各阶段人员投入数量及结构可以满足项目要求，进度管理保障措施一般的得</w:t>
            </w: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lang w:val="zh-TW" w:eastAsia="zh-TW"/>
              </w:rPr>
              <w:t xml:space="preserve">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③项目进度安排一般，各阶段人员投入数量及结构基本满足项目需求，进度基本能保障的得</w:t>
            </w: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lang w:val="zh-TW" w:eastAsia="zh-TW"/>
              </w:rPr>
              <w:t xml:space="preserve">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④项目进度安排混乱，各阶段人员投入数量及结构不能满足项目需求，进度不能保障或</w:t>
            </w:r>
            <w:r>
              <w:rPr>
                <w:rFonts w:hint="eastAsia" w:ascii="宋体" w:hAnsi="宋体" w:eastAsia="宋体" w:cs="宋体"/>
                <w:color w:val="auto"/>
                <w:sz w:val="20"/>
                <w:szCs w:val="20"/>
                <w:lang w:val="en-US" w:eastAsia="zh-CN"/>
              </w:rPr>
              <w:t xml:space="preserve">未提供</w:t>
            </w:r>
            <w:r>
              <w:rPr>
                <w:rFonts w:hint="eastAsia" w:ascii="宋体" w:hAnsi="宋体" w:eastAsia="宋体" w:cs="宋体"/>
                <w:color w:val="auto"/>
                <w:sz w:val="20"/>
                <w:szCs w:val="20"/>
                <w:lang w:val="zh-TW" w:eastAsia="zh-TW"/>
              </w:rPr>
              <w:t xml:space="preserve">不得分。</w:t>
            </w:r>
            <w:r/>
          </w:p>
        </w:tc>
        <w:tc>
          <w:tcPr>
            <w:tcW w:w="787" w:type="dxa"/>
            <w:vAlign w:val="center"/>
            <w:textDirection w:val="lrTb"/>
            <w:noWrap w:val="false"/>
          </w:tcPr>
          <w:p>
            <w:pPr>
              <w:jc w:val="center"/>
              <w:spacing w:line="300" w:lineRule="exact"/>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lang w:val="zh-TW" w:eastAsia="zh-TW"/>
              </w:rPr>
              <w:t xml:space="preserve">分</w:t>
            </w:r>
            <w:r/>
          </w:p>
        </w:tc>
      </w:tr>
      <w:tr>
        <w:trPr>
          <w:trHeight w:val="636"/>
        </w:trPr>
        <w:tc>
          <w:tcPr>
            <w:tcW w:w="534" w:type="dxa"/>
            <w:vAlign w:val="center"/>
            <w:vMerge w:val="continue"/>
            <w:textDirection w:val="lrTb"/>
            <w:noWrap w:val="false"/>
          </w:tcPr>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eastAsia="zh-TW"/>
              </w:rPr>
            </w:r>
            <w:r/>
          </w:p>
        </w:tc>
        <w:tc>
          <w:tcPr>
            <w:tcW w:w="708" w:type="dxa"/>
            <w:vAlign w:val="center"/>
            <w:vMerge w:val="continue"/>
            <w:textDirection w:val="lrTb"/>
            <w:noWrap w:val="false"/>
          </w:tcPr>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eastAsia="zh-TW"/>
              </w:rPr>
            </w:r>
            <w:r/>
          </w:p>
        </w:tc>
        <w:tc>
          <w:tcPr>
            <w:tcW w:w="852" w:type="dxa"/>
            <w:vAlign w:val="center"/>
            <w:textDirection w:val="lrTb"/>
            <w:noWrap w:val="false"/>
          </w:tcPr>
          <w:p>
            <w:pPr>
              <w:jc w:val="center"/>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质量控制措施</w:t>
            </w:r>
            <w:r/>
          </w:p>
        </w:tc>
        <w:tc>
          <w:tcPr>
            <w:tcW w:w="6563" w:type="dxa"/>
            <w:vAlign w:val="center"/>
            <w:textDirection w:val="lrTb"/>
            <w:noWrap w:val="false"/>
          </w:tcPr>
          <w:p>
            <w:pPr>
              <w:ind w:firstLine="400"/>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根据采购文件及投标文件的质量计划策划、工序控制是否健全、质量保证措施是否得当、质量管理关键点分析及应对是否合理等内容进行打分：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①质量计划方案全面，工序控制健全，质量保证措施得当、质量管理关键点分析及应对合理的得6分；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②质量计划方案较全面，工序控制较为健全，质量保证措施得当；质量管理关键点分析及应对较合理的得4分；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③质量计划方案不太全面，工序控制不太健全，质量保证措施一般；质量管理关键点分析及应对不太合理的得2分；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④质量计划方案不全面，工序控制不健全，质量保证措施较差；质量管理关键点分析及应对不合理或</w:t>
            </w:r>
            <w:r>
              <w:rPr>
                <w:rFonts w:hint="eastAsia" w:ascii="宋体" w:hAnsi="宋体" w:eastAsia="宋体" w:cs="宋体"/>
                <w:color w:val="auto"/>
                <w:sz w:val="20"/>
                <w:szCs w:val="20"/>
                <w:lang w:val="en-US" w:eastAsia="zh-CN"/>
              </w:rPr>
              <w:t xml:space="preserve">未提供</w:t>
            </w:r>
            <w:r>
              <w:rPr>
                <w:rFonts w:hint="eastAsia" w:ascii="宋体" w:hAnsi="宋体" w:eastAsia="宋体" w:cs="宋体"/>
                <w:color w:val="auto"/>
                <w:sz w:val="20"/>
                <w:szCs w:val="20"/>
                <w:lang w:val="zh-TW" w:eastAsia="zh-TW"/>
              </w:rPr>
              <w:t xml:space="preserve">不得分。</w:t>
            </w:r>
            <w:r/>
          </w:p>
        </w:tc>
        <w:tc>
          <w:tcPr>
            <w:tcW w:w="787" w:type="dxa"/>
            <w:vAlign w:val="center"/>
            <w:textDirection w:val="lrTb"/>
            <w:noWrap w:val="false"/>
          </w:tcPr>
          <w:p>
            <w:pPr>
              <w:jc w:val="center"/>
              <w:spacing w:line="300" w:lineRule="exact"/>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zh-TW" w:eastAsia="zh-TW"/>
              </w:rPr>
              <w:t xml:space="preserve">6分</w:t>
            </w:r>
            <w:r/>
          </w:p>
        </w:tc>
      </w:tr>
      <w:tr>
        <w:trPr>
          <w:trHeight w:val="636"/>
        </w:trPr>
        <w:tc>
          <w:tcPr>
            <w:tcW w:w="534" w:type="dxa"/>
            <w:vAlign w:val="center"/>
            <w:vMerge w:val="continue"/>
            <w:textDirection w:val="lrTb"/>
            <w:noWrap w:val="false"/>
          </w:tcPr>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eastAsia="zh-TW"/>
              </w:rPr>
            </w:r>
            <w:r/>
          </w:p>
        </w:tc>
        <w:tc>
          <w:tcPr>
            <w:tcW w:w="708" w:type="dxa"/>
            <w:vAlign w:val="center"/>
            <w:vMerge w:val="restart"/>
            <w:textDirection w:val="lrTb"/>
            <w:noWrap w:val="false"/>
          </w:tcPr>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eastAsia="zh-TW"/>
              </w:rPr>
            </w:r>
            <w:r/>
          </w:p>
        </w:tc>
        <w:tc>
          <w:tcPr>
            <w:tcW w:w="852" w:type="dxa"/>
            <w:vAlign w:val="center"/>
            <w:textDirection w:val="lrTb"/>
            <w:noWrap w:val="false"/>
          </w:tcPr>
          <w:p>
            <w:pPr>
              <w:jc w:val="center"/>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保密</w:t>
            </w:r>
            <w:r/>
          </w:p>
          <w:p>
            <w:pPr>
              <w:jc w:val="center"/>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措施</w:t>
            </w:r>
            <w:r/>
          </w:p>
        </w:tc>
        <w:tc>
          <w:tcPr>
            <w:tcW w:w="6563" w:type="dxa"/>
            <w:vAlign w:val="center"/>
            <w:textDirection w:val="lrTb"/>
            <w:noWrap w:val="false"/>
          </w:tcPr>
          <w:p>
            <w:pPr>
              <w:ind w:firstLine="400"/>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数据资料保密制度、数据资料专人负责管理等内容评定：</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①方案详细，管理制度健全，总体安排科学，方案考虑周全得6分；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②方案较为详细，总体安排可行，方案考虑比较细致，能满足项目实施需要的得4分；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③方案简单，基本能满足项目实施需要的得2分；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④</w:t>
            </w:r>
            <w:r>
              <w:rPr>
                <w:rFonts w:hint="eastAsia" w:ascii="宋体" w:hAnsi="宋体" w:eastAsia="宋体" w:cs="宋体"/>
                <w:color w:val="auto"/>
                <w:sz w:val="20"/>
                <w:szCs w:val="20"/>
                <w:lang w:val="en-US" w:eastAsia="zh-CN"/>
              </w:rPr>
              <w:t xml:space="preserve">未提供</w:t>
            </w:r>
            <w:r>
              <w:rPr>
                <w:rFonts w:hint="eastAsia" w:ascii="宋体" w:hAnsi="宋体" w:eastAsia="宋体" w:cs="宋体"/>
                <w:color w:val="auto"/>
                <w:sz w:val="20"/>
                <w:szCs w:val="20"/>
                <w:lang w:val="zh-TW" w:eastAsia="zh-TW"/>
              </w:rPr>
              <w:t xml:space="preserve">或完全不满足上述要求的不得分。</w:t>
            </w:r>
            <w:r/>
          </w:p>
        </w:tc>
        <w:tc>
          <w:tcPr>
            <w:tcW w:w="787" w:type="dxa"/>
            <w:vAlign w:val="center"/>
            <w:textDirection w:val="lrTb"/>
            <w:noWrap w:val="false"/>
          </w:tcPr>
          <w:p>
            <w:pPr>
              <w:jc w:val="center"/>
              <w:spacing w:line="300" w:lineRule="exact"/>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zh-TW" w:eastAsia="zh-TW"/>
              </w:rPr>
              <w:t xml:space="preserve">6分</w:t>
            </w:r>
            <w:r/>
          </w:p>
        </w:tc>
      </w:tr>
      <w:tr>
        <w:trPr>
          <w:trHeight w:val="636"/>
        </w:trPr>
        <w:tc>
          <w:tcPr>
            <w:tcW w:w="534" w:type="dxa"/>
            <w:vAlign w:val="center"/>
            <w:vMerge w:val="continue"/>
            <w:textDirection w:val="lrTb"/>
            <w:noWrap w:val="false"/>
          </w:tcPr>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eastAsia="zh-TW"/>
              </w:rPr>
            </w:r>
            <w:r/>
          </w:p>
        </w:tc>
        <w:tc>
          <w:tcPr>
            <w:tcW w:w="708" w:type="dxa"/>
            <w:vAlign w:val="center"/>
            <w:vMerge w:val="continue"/>
            <w:textDirection w:val="lrTb"/>
            <w:noWrap w:val="false"/>
          </w:tcPr>
          <w:p>
            <w:pPr>
              <w:jc w:val="center"/>
              <w:spacing w:line="300" w:lineRule="exact"/>
              <w:widowControl/>
              <w:rPr>
                <w:rFonts w:hint="eastAsia" w:ascii="宋体" w:hAnsi="宋体" w:eastAsia="宋体" w:cs="宋体"/>
                <w:color w:val="auto"/>
                <w:sz w:val="20"/>
                <w:szCs w:val="20"/>
                <w:lang w:eastAsia="zh-TW"/>
              </w:rPr>
            </w:pPr>
            <w:r>
              <w:rPr>
                <w:rFonts w:hint="eastAsia" w:ascii="宋体" w:hAnsi="宋体" w:eastAsia="宋体" w:cs="宋体"/>
                <w:color w:val="auto"/>
                <w:sz w:val="20"/>
                <w:szCs w:val="20"/>
                <w:lang w:eastAsia="zh-TW"/>
              </w:rPr>
            </w:r>
            <w:r/>
          </w:p>
        </w:tc>
        <w:tc>
          <w:tcPr>
            <w:tcW w:w="852" w:type="dxa"/>
            <w:vAlign w:val="center"/>
            <w:textDirection w:val="lrTb"/>
            <w:noWrap w:val="false"/>
          </w:tcPr>
          <w:p>
            <w:pPr>
              <w:jc w:val="center"/>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售后</w:t>
            </w:r>
            <w:r/>
          </w:p>
          <w:p>
            <w:pPr>
              <w:jc w:val="center"/>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服务</w:t>
            </w:r>
            <w:r/>
          </w:p>
        </w:tc>
        <w:tc>
          <w:tcPr>
            <w:tcW w:w="6563" w:type="dxa"/>
            <w:vAlign w:val="center"/>
            <w:textDirection w:val="lrTb"/>
            <w:noWrap w:val="false"/>
          </w:tcPr>
          <w:p>
            <w:pPr>
              <w:ind w:firstLine="400"/>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根据投标人投标文件中服务承诺的可行性、完善性、科学性进行评分：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①售后服务方案可行，保证措施完善，后续技术支持与维护科学的得6分；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②售后服务方案基本可行，保证措施较为完善的得4分；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③售后服务方案一般，保证措施欠缺的得2分；</w:t>
            </w:r>
            <w:r/>
          </w:p>
          <w:p>
            <w:pPr>
              <w:jc w:val="left"/>
              <w:spacing w:line="300" w:lineRule="exact"/>
              <w:rPr>
                <w:rFonts w:hint="eastAsia" w:ascii="宋体" w:hAnsi="宋体" w:eastAsia="宋体" w:cs="宋体"/>
                <w:color w:val="auto"/>
                <w:sz w:val="20"/>
                <w:szCs w:val="20"/>
                <w:lang w:val="zh-TW" w:eastAsia="zh-TW"/>
              </w:rPr>
            </w:pPr>
            <w:r>
              <w:rPr>
                <w:rFonts w:hint="eastAsia" w:ascii="宋体" w:hAnsi="宋体" w:eastAsia="宋体" w:cs="宋体"/>
                <w:color w:val="auto"/>
                <w:sz w:val="20"/>
                <w:szCs w:val="20"/>
                <w:lang w:val="zh-TW" w:eastAsia="zh-TW"/>
              </w:rPr>
              <w:t xml:space="preserve">④</w:t>
            </w:r>
            <w:r>
              <w:rPr>
                <w:rFonts w:hint="eastAsia" w:ascii="宋体" w:hAnsi="宋体" w:eastAsia="宋体" w:cs="宋体"/>
                <w:color w:val="auto"/>
                <w:sz w:val="20"/>
                <w:szCs w:val="20"/>
                <w:lang w:val="en-US" w:eastAsia="zh-CN"/>
              </w:rPr>
              <w:t xml:space="preserve">未提供</w:t>
            </w:r>
            <w:r>
              <w:rPr>
                <w:rFonts w:hint="eastAsia" w:ascii="宋体" w:hAnsi="宋体" w:eastAsia="宋体" w:cs="宋体"/>
                <w:color w:val="auto"/>
                <w:sz w:val="20"/>
                <w:szCs w:val="20"/>
                <w:lang w:val="zh-TW" w:eastAsia="zh-TW"/>
              </w:rPr>
              <w:t xml:space="preserve">或完全不满足上述要求的不得分。</w:t>
            </w:r>
            <w:r/>
          </w:p>
        </w:tc>
        <w:tc>
          <w:tcPr>
            <w:tcW w:w="787" w:type="dxa"/>
            <w:vAlign w:val="center"/>
            <w:textDirection w:val="lrTb"/>
            <w:noWrap w:val="false"/>
          </w:tcPr>
          <w:p>
            <w:pPr>
              <w:jc w:val="center"/>
              <w:spacing w:line="300" w:lineRule="exact"/>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lang w:val="zh-TW" w:eastAsia="zh-TW"/>
              </w:rPr>
              <w:t xml:space="preserve">分</w:t>
            </w:r>
            <w:r/>
          </w:p>
        </w:tc>
      </w:tr>
      <w:tr>
        <w:trPr>
          <w:trHeight w:val="1805"/>
        </w:trPr>
        <w:tc>
          <w:tcPr>
            <w:tcW w:w="534" w:type="dxa"/>
            <w:vAlign w:val="center"/>
            <w:vMerge w:val="continue"/>
            <w:textDirection w:val="lrTb"/>
            <w:noWrap w:val="false"/>
          </w:tcPr>
          <w:p>
            <w:pPr>
              <w:jc w:val="center"/>
              <w:spacing w:line="300" w:lineRule="exac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W w:w="708" w:type="dxa"/>
            <w:vAlign w:val="center"/>
            <w:vMerge w:val="restart"/>
            <w:textDirection w:val="lrTb"/>
            <w:noWrap w:val="false"/>
          </w:tcPr>
          <w:p>
            <w:pPr>
              <w:jc w:val="center"/>
              <w:spacing w:line="300" w:lineRule="exact"/>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eastAsia="zh-CN"/>
              </w:rPr>
              <w:t xml:space="preserve">商务部分</w:t>
            </w:r>
            <w:r>
              <w:rPr>
                <w:rFonts w:hint="eastAsia" w:ascii="宋体" w:hAnsi="宋体" w:eastAsia="宋体" w:cs="宋体"/>
                <w:color w:val="auto"/>
                <w:sz w:val="20"/>
                <w:szCs w:val="20"/>
                <w:lang w:val="en-US" w:eastAsia="zh-CN"/>
              </w:rPr>
              <w:t xml:space="preserve">35分</w:t>
            </w:r>
            <w:r/>
          </w:p>
        </w:tc>
        <w:tc>
          <w:tcPr>
            <w:shd w:val="clear" w:color="auto" w:fill="auto"/>
            <w:tcW w:w="852" w:type="dxa"/>
            <w:vAlign w:val="center"/>
            <w:textDirection w:val="lrTb"/>
            <w:noWrap w:val="false"/>
          </w:tcPr>
          <w:p>
            <w:pPr>
              <w:jc w:val="center"/>
              <w:spacing w:line="300" w:lineRule="exact"/>
              <w:rPr>
                <w:rFonts w:hint="eastAsia" w:ascii="宋体" w:hAnsi="宋体" w:eastAsia="宋体" w:cs="宋体"/>
                <w:color w:val="auto"/>
                <w:sz w:val="20"/>
                <w:szCs w:val="20"/>
                <w:lang w:val="zh-TW" w:eastAsia="zh-TW" w:bidi="ar-SA"/>
              </w:rPr>
            </w:pPr>
            <w:r>
              <w:rPr>
                <w:rFonts w:hint="eastAsia" w:ascii="宋体" w:hAnsi="宋体" w:eastAsia="宋体" w:cs="宋体"/>
                <w:color w:val="auto"/>
                <w:sz w:val="20"/>
                <w:szCs w:val="20"/>
                <w:lang w:val="zh-TW" w:eastAsia="zh-TW"/>
              </w:rPr>
              <w:t xml:space="preserve">业绩</w:t>
            </w:r>
            <w:r/>
          </w:p>
        </w:tc>
        <w:tc>
          <w:tcPr>
            <w:shd w:val="clear" w:color="auto" w:fill="auto"/>
            <w:tcW w:w="6563" w:type="dxa"/>
            <w:vAlign w:val="center"/>
            <w:textDirection w:val="lrTb"/>
            <w:noWrap w:val="false"/>
          </w:tcPr>
          <w:p>
            <w:pPr>
              <w:ind w:firstLine="400"/>
              <w:jc w:val="left"/>
              <w:spacing w:line="300" w:lineRule="exact"/>
              <w:rPr>
                <w:rFonts w:hint="eastAsia" w:ascii="宋体" w:hAnsi="宋体" w:eastAsia="宋体" w:cs="宋体"/>
                <w:b w:val="0"/>
                <w:bCs/>
                <w:color w:val="auto"/>
                <w:sz w:val="20"/>
                <w:szCs w:val="20"/>
                <w:lang w:val="zh-TW" w:eastAsia="zh-CN"/>
              </w:rPr>
            </w:pPr>
            <w:r>
              <w:rPr>
                <w:rFonts w:hint="eastAsia" w:ascii="宋体" w:hAnsi="宋体" w:eastAsia="宋体" w:cs="宋体"/>
                <w:b w:val="0"/>
                <w:bCs/>
                <w:color w:val="auto"/>
                <w:sz w:val="20"/>
                <w:szCs w:val="20"/>
                <w:lang w:val="zh-TW"/>
              </w:rPr>
              <w:t xml:space="preserve">自20</w:t>
            </w:r>
            <w:r>
              <w:rPr>
                <w:rFonts w:hint="eastAsia" w:ascii="宋体" w:hAnsi="宋体" w:eastAsia="宋体" w:cs="宋体"/>
                <w:b w:val="0"/>
                <w:bCs/>
                <w:color w:val="auto"/>
                <w:sz w:val="20"/>
                <w:szCs w:val="20"/>
                <w:lang w:val="en-US" w:eastAsia="zh-CN"/>
              </w:rPr>
              <w:t xml:space="preserve">22</w:t>
            </w:r>
            <w:r>
              <w:rPr>
                <w:rFonts w:hint="eastAsia" w:ascii="宋体" w:hAnsi="宋体" w:eastAsia="宋体" w:cs="宋体"/>
                <w:b w:val="0"/>
                <w:bCs/>
                <w:color w:val="auto"/>
                <w:sz w:val="20"/>
                <w:szCs w:val="20"/>
                <w:lang w:val="zh-TW"/>
              </w:rPr>
              <w:t xml:space="preserve">年</w:t>
            </w:r>
            <w:r>
              <w:rPr>
                <w:rFonts w:hint="eastAsia" w:ascii="宋体" w:hAnsi="宋体" w:eastAsia="宋体" w:cs="宋体"/>
                <w:b w:val="0"/>
                <w:bCs/>
                <w:color w:val="auto"/>
                <w:sz w:val="20"/>
                <w:szCs w:val="20"/>
                <w:lang w:val="en-US" w:eastAsia="zh-CN"/>
              </w:rPr>
              <w:t xml:space="preserve">12</w:t>
            </w:r>
            <w:r>
              <w:rPr>
                <w:rFonts w:hint="eastAsia" w:ascii="宋体" w:hAnsi="宋体" w:eastAsia="宋体" w:cs="宋体"/>
                <w:b w:val="0"/>
                <w:bCs/>
                <w:color w:val="auto"/>
                <w:sz w:val="20"/>
                <w:szCs w:val="20"/>
                <w:lang w:val="zh-TW"/>
              </w:rPr>
              <w:t xml:space="preserve">月1日以来</w:t>
            </w:r>
            <w:r>
              <w:rPr>
                <w:rFonts w:hint="eastAsia" w:ascii="宋体" w:hAnsi="宋体" w:eastAsia="宋体" w:cs="宋体"/>
                <w:b w:val="0"/>
                <w:bCs/>
                <w:color w:val="auto"/>
                <w:sz w:val="20"/>
                <w:szCs w:val="20"/>
                <w:lang w:val="zh-TW" w:eastAsia="zh-CN"/>
              </w:rPr>
              <w:t xml:space="preserve">（</w:t>
            </w:r>
            <w:r>
              <w:rPr>
                <w:rFonts w:hint="eastAsia" w:ascii="宋体" w:hAnsi="宋体" w:eastAsia="宋体" w:cs="宋体"/>
                <w:b w:val="0"/>
                <w:bCs/>
                <w:color w:val="auto"/>
                <w:sz w:val="20"/>
                <w:szCs w:val="20"/>
                <w:lang w:val="en-US" w:eastAsia="zh-CN"/>
              </w:rPr>
              <w:t xml:space="preserve">以合同签订时间为准）</w:t>
            </w:r>
            <w:r>
              <w:rPr>
                <w:rFonts w:hint="eastAsia" w:ascii="宋体" w:hAnsi="宋体" w:eastAsia="宋体" w:cs="宋体"/>
                <w:b w:val="0"/>
                <w:bCs/>
                <w:color w:val="auto"/>
                <w:sz w:val="20"/>
                <w:szCs w:val="20"/>
                <w:lang w:val="zh-TW"/>
              </w:rPr>
              <w:t xml:space="preserve">承担</w:t>
            </w:r>
            <w:r>
              <w:rPr>
                <w:rFonts w:hint="eastAsia" w:ascii="宋体" w:hAnsi="宋体" w:eastAsia="宋体" w:cs="宋体"/>
                <w:b w:val="0"/>
                <w:bCs/>
                <w:color w:val="auto"/>
                <w:sz w:val="20"/>
                <w:szCs w:val="20"/>
                <w:lang w:val="zh-TW" w:eastAsia="zh-CN"/>
              </w:rPr>
              <w:t xml:space="preserve">过类似项目业绩的，</w:t>
            </w:r>
            <w:r>
              <w:rPr>
                <w:rFonts w:hint="eastAsia" w:ascii="宋体" w:hAnsi="宋体" w:eastAsia="宋体" w:cs="宋体"/>
                <w:b w:val="0"/>
                <w:bCs/>
                <w:color w:val="auto"/>
                <w:sz w:val="20"/>
                <w:szCs w:val="20"/>
                <w:lang w:val="zh-TW"/>
              </w:rPr>
              <w:t xml:space="preserve">每有一个得</w:t>
            </w:r>
            <w:r>
              <w:rPr>
                <w:rFonts w:hint="eastAsia" w:ascii="宋体" w:hAnsi="宋体" w:eastAsia="宋体" w:cs="宋体"/>
                <w:b w:val="0"/>
                <w:bCs/>
                <w:color w:val="auto"/>
                <w:sz w:val="20"/>
                <w:szCs w:val="20"/>
                <w:lang w:val="en-US" w:eastAsia="zh-CN"/>
              </w:rPr>
              <w:t xml:space="preserve">5</w:t>
            </w:r>
            <w:r>
              <w:rPr>
                <w:rFonts w:hint="eastAsia" w:ascii="宋体" w:hAnsi="宋体" w:eastAsia="宋体" w:cs="宋体"/>
                <w:b w:val="0"/>
                <w:bCs/>
                <w:color w:val="auto"/>
                <w:sz w:val="20"/>
                <w:szCs w:val="20"/>
                <w:lang w:val="zh-TW"/>
              </w:rPr>
              <w:t xml:space="preserve">分，最高得</w:t>
            </w:r>
            <w:r>
              <w:rPr>
                <w:rFonts w:hint="eastAsia" w:ascii="宋体" w:hAnsi="宋体" w:eastAsia="宋体" w:cs="宋体"/>
                <w:b w:val="0"/>
                <w:bCs/>
                <w:color w:val="auto"/>
                <w:sz w:val="20"/>
                <w:szCs w:val="20"/>
                <w:lang w:val="en-US" w:eastAsia="zh-CN"/>
              </w:rPr>
              <w:t xml:space="preserve">15</w:t>
            </w:r>
            <w:r>
              <w:rPr>
                <w:rFonts w:hint="eastAsia" w:ascii="宋体" w:hAnsi="宋体" w:eastAsia="宋体" w:cs="宋体"/>
                <w:b w:val="0"/>
                <w:bCs/>
                <w:color w:val="auto"/>
                <w:sz w:val="20"/>
                <w:szCs w:val="20"/>
                <w:lang w:val="zh-TW"/>
              </w:rPr>
              <w:t xml:space="preserve">分。没有不得分</w:t>
            </w:r>
            <w:r>
              <w:rPr>
                <w:rFonts w:hint="eastAsia" w:ascii="宋体" w:hAnsi="宋体" w:eastAsia="宋体" w:cs="宋体"/>
                <w:b w:val="0"/>
                <w:bCs/>
                <w:color w:val="auto"/>
                <w:sz w:val="20"/>
                <w:szCs w:val="20"/>
                <w:lang w:val="zh-TW" w:eastAsia="zh-CN"/>
              </w:rPr>
              <w:t xml:space="preserve">。</w:t>
            </w:r>
            <w:r/>
          </w:p>
          <w:p>
            <w:pPr>
              <w:ind w:firstLine="402"/>
              <w:jc w:val="left"/>
              <w:spacing w:line="300" w:lineRule="exact"/>
              <w:rPr>
                <w:rFonts w:hint="eastAsia" w:ascii="宋体" w:hAnsi="宋体" w:eastAsia="宋体" w:cs="宋体"/>
                <w:b/>
                <w:bCs w:val="0"/>
                <w:color w:val="auto"/>
                <w:sz w:val="20"/>
                <w:szCs w:val="20"/>
                <w:highlight w:val="none"/>
                <w:lang w:val="zh-TW"/>
              </w:rPr>
            </w:pPr>
            <w:r>
              <w:rPr>
                <w:rFonts w:hint="eastAsia" w:ascii="宋体" w:hAnsi="宋体" w:eastAsia="宋体" w:cs="宋体"/>
                <w:b/>
                <w:bCs w:val="0"/>
                <w:color w:val="auto"/>
                <w:sz w:val="20"/>
                <w:szCs w:val="20"/>
                <w:highlight w:val="none"/>
                <w:lang w:val="zh-TW"/>
              </w:rPr>
              <w:t xml:space="preserve">注：①上述业绩投标时需同时提供业绩的中标通知书、合同原件扫描件，否则不予计分。</w:t>
            </w:r>
            <w:r/>
          </w:p>
          <w:p>
            <w:pPr>
              <w:ind w:firstLine="402"/>
              <w:jc w:val="left"/>
              <w:spacing w:line="300" w:lineRule="exact"/>
              <w:rPr>
                <w:rFonts w:hint="eastAsia" w:ascii="宋体" w:hAnsi="宋体" w:eastAsia="宋体" w:cs="宋体"/>
                <w:color w:val="auto"/>
                <w:sz w:val="20"/>
                <w:szCs w:val="20"/>
                <w:lang w:val="zh-TW" w:eastAsia="zh-CN" w:bidi="ar-SA"/>
              </w:rPr>
            </w:pPr>
            <w:r>
              <w:rPr>
                <w:rFonts w:hint="eastAsia" w:ascii="宋体" w:hAnsi="宋体" w:eastAsia="宋体" w:cs="宋体"/>
                <w:b/>
                <w:bCs w:val="0"/>
                <w:color w:val="auto"/>
                <w:sz w:val="20"/>
                <w:szCs w:val="20"/>
                <w:highlight w:val="none"/>
                <w:lang w:val="zh-TW"/>
              </w:rPr>
              <w:t xml:space="preserve">②类似</w:t>
            </w:r>
            <w:r>
              <w:rPr>
                <w:rFonts w:hint="eastAsia" w:ascii="宋体" w:hAnsi="宋体" w:eastAsia="宋体" w:cs="宋体"/>
                <w:b/>
                <w:bCs w:val="0"/>
                <w:color w:val="auto"/>
                <w:sz w:val="20"/>
                <w:szCs w:val="20"/>
                <w:highlight w:val="none"/>
                <w:lang w:val="zh-TW" w:eastAsia="zh-CN"/>
              </w:rPr>
              <w:t xml:space="preserve">项目</w:t>
            </w:r>
            <w:r>
              <w:rPr>
                <w:rFonts w:hint="eastAsia" w:ascii="宋体" w:hAnsi="宋体" w:eastAsia="宋体" w:cs="宋体"/>
                <w:b/>
                <w:bCs w:val="0"/>
                <w:color w:val="auto"/>
                <w:sz w:val="20"/>
                <w:szCs w:val="20"/>
                <w:highlight w:val="none"/>
                <w:lang w:val="zh-TW"/>
              </w:rPr>
              <w:t xml:space="preserve">指永久基本农田调整方案</w:t>
            </w:r>
            <w:r>
              <w:rPr>
                <w:rFonts w:hint="eastAsia" w:ascii="宋体" w:hAnsi="宋体" w:eastAsia="宋体" w:cs="宋体"/>
                <w:b/>
                <w:bCs w:val="0"/>
                <w:color w:val="auto"/>
                <w:sz w:val="20"/>
                <w:szCs w:val="20"/>
                <w:highlight w:val="none"/>
                <w:lang w:val="zh-TW" w:eastAsia="zh-CN"/>
              </w:rPr>
              <w:t xml:space="preserve">、</w:t>
            </w:r>
            <w:r>
              <w:rPr>
                <w:rFonts w:hint="eastAsia" w:ascii="宋体" w:hAnsi="宋体" w:eastAsia="宋体" w:cs="宋体"/>
                <w:b/>
                <w:bCs w:val="0"/>
                <w:color w:val="auto"/>
                <w:sz w:val="20"/>
                <w:szCs w:val="20"/>
                <w:highlight w:val="none"/>
                <w:lang w:val="zh-TW"/>
              </w:rPr>
              <w:t xml:space="preserve">永久基本农田核实整改、补划或调整方案</w:t>
            </w:r>
            <w:r>
              <w:rPr>
                <w:rFonts w:hint="eastAsia" w:ascii="宋体" w:hAnsi="宋体" w:eastAsia="宋体" w:cs="宋体"/>
                <w:b/>
                <w:bCs w:val="0"/>
                <w:color w:val="auto"/>
                <w:sz w:val="20"/>
                <w:szCs w:val="20"/>
                <w:highlight w:val="none"/>
                <w:lang w:val="zh-TW" w:eastAsia="zh-CN"/>
              </w:rPr>
              <w:t xml:space="preserve">、</w:t>
            </w:r>
            <w:r>
              <w:rPr>
                <w:rFonts w:hint="eastAsia" w:ascii="宋体" w:hAnsi="宋体" w:eastAsia="宋体" w:cs="宋体"/>
                <w:b/>
                <w:bCs w:val="0"/>
                <w:color w:val="auto"/>
                <w:sz w:val="20"/>
                <w:szCs w:val="20"/>
                <w:highlight w:val="none"/>
                <w:lang w:val="zh-TW"/>
              </w:rPr>
              <w:t xml:space="preserve">上图入库等</w:t>
            </w:r>
            <w:r>
              <w:rPr>
                <w:rFonts w:hint="eastAsia" w:ascii="宋体" w:hAnsi="宋体" w:eastAsia="宋体" w:cs="宋体"/>
                <w:b/>
                <w:bCs w:val="0"/>
                <w:color w:val="auto"/>
                <w:sz w:val="20"/>
                <w:szCs w:val="20"/>
                <w:highlight w:val="none"/>
                <w:lang w:val="zh-TW" w:eastAsia="zh-CN"/>
              </w:rPr>
              <w:t xml:space="preserve">。</w:t>
            </w:r>
            <w:r/>
          </w:p>
        </w:tc>
        <w:tc>
          <w:tcPr>
            <w:shd w:val="clear" w:color="auto" w:fill="auto"/>
            <w:tcW w:w="787" w:type="dxa"/>
            <w:vAlign w:val="center"/>
            <w:textDirection w:val="lrTb"/>
            <w:noWrap w:val="false"/>
          </w:tcPr>
          <w:p>
            <w:pPr>
              <w:jc w:val="center"/>
              <w:spacing w:line="300" w:lineRule="exact"/>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分</w:t>
            </w:r>
            <w:r/>
          </w:p>
        </w:tc>
      </w:tr>
      <w:tr>
        <w:trPr>
          <w:trHeight w:val="3550"/>
        </w:trPr>
        <w:tc>
          <w:tcPr>
            <w:tcW w:w="534" w:type="dxa"/>
            <w:vAlign w:val="center"/>
            <w:vMerge w:val="continue"/>
            <w:textDirection w:val="lrTb"/>
            <w:noWrap w:val="false"/>
          </w:tcPr>
          <w:p>
            <w:pPr>
              <w:jc w:val="center"/>
              <w:spacing w:line="300" w:lineRule="exac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W w:w="708" w:type="dxa"/>
            <w:vAlign w:val="center"/>
            <w:vMerge w:val="continue"/>
            <w:textDirection w:val="lrTb"/>
            <w:noWrap w:val="false"/>
          </w:tcPr>
          <w:p>
            <w:pPr>
              <w:jc w:val="center"/>
              <w:spacing w:line="300" w:lineRule="exac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W w:w="852" w:type="dxa"/>
            <w:vAlign w:val="center"/>
            <w:textDirection w:val="lrTb"/>
            <w:noWrap w:val="false"/>
          </w:tcPr>
          <w:p>
            <w:pPr>
              <w:jc w:val="center"/>
              <w:spacing w:line="300" w:lineRule="exact"/>
              <w:rPr>
                <w:rFonts w:hint="eastAsia" w:ascii="宋体" w:hAnsi="宋体" w:eastAsia="宋体" w:cs="宋体"/>
                <w:color w:val="auto"/>
                <w:sz w:val="20"/>
                <w:szCs w:val="20"/>
                <w:lang w:val="zh-TW"/>
              </w:rPr>
            </w:pPr>
            <w:r>
              <w:rPr>
                <w:rFonts w:hint="eastAsia" w:ascii="宋体" w:hAnsi="宋体" w:eastAsia="宋体" w:cs="宋体"/>
                <w:color w:val="auto"/>
                <w:sz w:val="20"/>
                <w:szCs w:val="20"/>
                <w:lang w:val="zh-TW"/>
              </w:rPr>
              <w:t xml:space="preserve">人员</w:t>
            </w:r>
            <w:r/>
          </w:p>
          <w:p>
            <w:pPr>
              <w:jc w:val="center"/>
              <w:spacing w:line="300" w:lineRule="exact"/>
              <w:rPr>
                <w:rFonts w:hint="eastAsia" w:ascii="宋体" w:hAnsi="宋体" w:eastAsia="宋体" w:cs="宋体"/>
                <w:color w:val="auto"/>
                <w:sz w:val="20"/>
                <w:szCs w:val="20"/>
                <w:lang w:val="zh-TW"/>
              </w:rPr>
            </w:pPr>
            <w:r>
              <w:rPr>
                <w:rFonts w:hint="eastAsia" w:ascii="宋体" w:hAnsi="宋体" w:eastAsia="宋体" w:cs="宋体"/>
                <w:color w:val="auto"/>
                <w:sz w:val="20"/>
                <w:szCs w:val="20"/>
                <w:lang w:val="zh-TW"/>
              </w:rPr>
              <w:t xml:space="preserve">配备</w:t>
            </w:r>
            <w:r/>
          </w:p>
        </w:tc>
        <w:tc>
          <w:tcPr>
            <w:tcW w:w="6563" w:type="dxa"/>
            <w:vAlign w:val="center"/>
            <w:textDirection w:val="lrTb"/>
            <w:noWrap w:val="false"/>
          </w:tcPr>
          <w:p>
            <w:pPr>
              <w:jc w:val="left"/>
              <w:spacing w:line="300" w:lineRule="exact"/>
              <w:tabs>
                <w:tab w:val="left" w:pos="1068" w:leader="none"/>
              </w:tabs>
              <w:rPr>
                <w:rFonts w:hint="eastAsia"/>
                <w:b w:val="0"/>
                <w:bCs w:val="0"/>
                <w:color w:val="auto"/>
                <w:sz w:val="16"/>
                <w:szCs w:val="20"/>
                <w:lang w:val="zh-TW" w:eastAsia="zh-TW"/>
              </w:rPr>
            </w:pPr>
            <w:r>
              <w:rPr>
                <w:rFonts w:hint="eastAsia" w:ascii="宋体" w:hAnsi="宋体" w:eastAsia="宋体" w:cs="宋体"/>
                <w:b/>
                <w:bCs/>
                <w:color w:val="auto"/>
                <w:sz w:val="20"/>
                <w:szCs w:val="20"/>
                <w:lang w:val="zh-TW" w:eastAsia="zh-TW"/>
              </w:rPr>
              <w:t xml:space="preserve">拟派本项目人员情况：</w:t>
            </w:r>
            <w:r/>
          </w:p>
          <w:p>
            <w:pPr>
              <w:ind w:firstLine="40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拟派</w:t>
            </w:r>
            <w:r>
              <w:rPr>
                <w:rFonts w:hint="eastAsia" w:ascii="宋体" w:hAnsi="宋体" w:eastAsia="宋体" w:cs="宋体"/>
                <w:color w:val="auto"/>
                <w:sz w:val="21"/>
                <w:szCs w:val="21"/>
              </w:rPr>
              <w:t xml:space="preserve">本项目</w:t>
            </w:r>
            <w:r>
              <w:rPr>
                <w:rFonts w:hint="eastAsia" w:ascii="宋体" w:hAnsi="宋体" w:eastAsia="宋体" w:cs="宋体"/>
                <w:color w:val="auto"/>
                <w:sz w:val="21"/>
                <w:szCs w:val="21"/>
                <w:lang w:val="en-US" w:eastAsia="zh-CN"/>
              </w:rPr>
              <w:t xml:space="preserve">项目</w:t>
            </w:r>
            <w:r>
              <w:rPr>
                <w:rFonts w:hint="eastAsia" w:ascii="宋体" w:hAnsi="宋体" w:eastAsia="宋体" w:cs="宋体"/>
                <w:color w:val="auto"/>
                <w:sz w:val="21"/>
                <w:szCs w:val="21"/>
              </w:rPr>
              <w:t xml:space="preserve">负责人具有土地</w:t>
            </w:r>
            <w:r>
              <w:rPr>
                <w:rFonts w:hint="eastAsia" w:ascii="宋体" w:hAnsi="宋体" w:eastAsia="宋体" w:cs="宋体"/>
                <w:color w:val="auto"/>
                <w:sz w:val="21"/>
                <w:szCs w:val="21"/>
                <w:lang w:eastAsia="zh-CN"/>
              </w:rPr>
              <w:t xml:space="preserve">、规划或工程类</w:t>
            </w:r>
            <w:r>
              <w:rPr>
                <w:rFonts w:hint="eastAsia" w:ascii="宋体" w:hAnsi="宋体" w:eastAsia="宋体" w:cs="宋体"/>
                <w:color w:val="auto"/>
                <w:sz w:val="21"/>
                <w:szCs w:val="21"/>
              </w:rPr>
              <w:t xml:space="preserve">相关专业高级</w:t>
            </w:r>
            <w:r>
              <w:rPr>
                <w:rFonts w:hint="eastAsia" w:ascii="宋体" w:hAnsi="宋体" w:eastAsia="宋体" w:cs="宋体"/>
                <w:color w:val="auto"/>
                <w:sz w:val="21"/>
                <w:szCs w:val="21"/>
                <w:lang w:val="en-US" w:eastAsia="zh-CN"/>
              </w:rPr>
              <w:t xml:space="preserve">及以上</w:t>
            </w:r>
            <w:r>
              <w:rPr>
                <w:rFonts w:hint="eastAsia" w:ascii="宋体" w:hAnsi="宋体" w:eastAsia="宋体" w:cs="宋体"/>
                <w:color w:val="auto"/>
                <w:sz w:val="21"/>
                <w:szCs w:val="21"/>
              </w:rPr>
              <w:t xml:space="preserve">职称</w:t>
            </w:r>
            <w:r>
              <w:rPr>
                <w:rFonts w:hint="eastAsia" w:ascii="宋体" w:hAnsi="宋体" w:eastAsia="宋体" w:cs="宋体"/>
                <w:color w:val="auto"/>
                <w:sz w:val="21"/>
                <w:szCs w:val="21"/>
                <w:lang w:val="en-US" w:eastAsia="zh-CN"/>
              </w:rPr>
              <w:t xml:space="preserve">证书</w:t>
            </w:r>
            <w:r>
              <w:rPr>
                <w:rFonts w:hint="eastAsia" w:ascii="宋体" w:hAnsi="宋体" w:eastAsia="宋体" w:cs="宋体"/>
                <w:color w:val="auto"/>
                <w:sz w:val="21"/>
                <w:szCs w:val="21"/>
              </w:rPr>
              <w:t xml:space="preserve">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分，没有不得分；</w:t>
            </w:r>
            <w:r/>
          </w:p>
          <w:p>
            <w:pPr>
              <w:ind w:firstLine="40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w:t>
            </w:r>
            <w:r>
              <w:rPr>
                <w:rFonts w:hint="eastAsia" w:ascii="宋体" w:hAnsi="宋体" w:eastAsia="宋体" w:cs="宋体"/>
                <w:sz w:val="21"/>
                <w:szCs w:val="21"/>
                <w:lang w:val="zh-TW" w:eastAsia="zh-TW"/>
              </w:rPr>
              <w:t xml:space="preserve">拟派技术负责人</w:t>
            </w:r>
            <w:r>
              <w:rPr>
                <w:rFonts w:hint="eastAsia" w:ascii="宋体" w:hAnsi="宋体" w:eastAsia="宋体" w:cs="宋体"/>
                <w:color w:val="auto"/>
                <w:sz w:val="21"/>
                <w:szCs w:val="21"/>
              </w:rPr>
              <w:t xml:space="preserve">具有土地</w:t>
            </w:r>
            <w:r>
              <w:rPr>
                <w:rFonts w:hint="eastAsia" w:ascii="宋体" w:hAnsi="宋体" w:eastAsia="宋体" w:cs="宋体"/>
                <w:color w:val="auto"/>
                <w:sz w:val="21"/>
                <w:szCs w:val="21"/>
                <w:lang w:eastAsia="zh-CN"/>
              </w:rPr>
              <w:t xml:space="preserve">、规划或工程类</w:t>
            </w:r>
            <w:r>
              <w:rPr>
                <w:rFonts w:hint="eastAsia" w:ascii="宋体" w:hAnsi="宋体" w:eastAsia="宋体" w:cs="宋体"/>
                <w:color w:val="auto"/>
                <w:sz w:val="21"/>
                <w:szCs w:val="21"/>
              </w:rPr>
              <w:t xml:space="preserve">相关专业高级</w:t>
            </w:r>
            <w:r>
              <w:rPr>
                <w:rFonts w:hint="eastAsia" w:ascii="宋体" w:hAnsi="宋体" w:eastAsia="宋体" w:cs="宋体"/>
                <w:color w:val="auto"/>
                <w:sz w:val="21"/>
                <w:szCs w:val="21"/>
                <w:lang w:val="en-US" w:eastAsia="zh-CN"/>
              </w:rPr>
              <w:t xml:space="preserve">及以上</w:t>
            </w:r>
            <w:r>
              <w:rPr>
                <w:rFonts w:hint="eastAsia" w:ascii="宋体" w:hAnsi="宋体" w:eastAsia="宋体" w:cs="宋体"/>
                <w:color w:val="auto"/>
                <w:sz w:val="21"/>
                <w:szCs w:val="21"/>
              </w:rPr>
              <w:t xml:space="preserve">职称</w:t>
            </w:r>
            <w:r>
              <w:rPr>
                <w:rFonts w:hint="eastAsia" w:ascii="宋体" w:hAnsi="宋体" w:eastAsia="宋体" w:cs="宋体"/>
                <w:color w:val="auto"/>
                <w:sz w:val="21"/>
                <w:szCs w:val="21"/>
                <w:lang w:val="en-US" w:eastAsia="zh-CN"/>
              </w:rPr>
              <w:t xml:space="preserve">证书</w:t>
            </w:r>
            <w:r>
              <w:rPr>
                <w:rFonts w:hint="eastAsia" w:ascii="宋体" w:hAnsi="宋体" w:eastAsia="宋体" w:cs="宋体"/>
                <w:color w:val="auto"/>
                <w:sz w:val="21"/>
                <w:szCs w:val="21"/>
              </w:rPr>
              <w:t xml:space="preserve">的，每有1个得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此项最高</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4分</w:t>
            </w:r>
            <w:r>
              <w:rPr>
                <w:rFonts w:hint="eastAsia" w:ascii="宋体" w:hAnsi="宋体" w:eastAsia="宋体" w:cs="宋体"/>
                <w:color w:val="auto"/>
                <w:sz w:val="21"/>
                <w:szCs w:val="21"/>
              </w:rPr>
              <w:t xml:space="preserve">；</w:t>
            </w:r>
            <w:r/>
          </w:p>
          <w:p>
            <w:pPr>
              <w:ind w:firstLine="400"/>
              <w:jc w:val="left"/>
              <w:spacing w:line="300" w:lineRule="exact"/>
              <w:rPr>
                <w:rFonts w:hint="eastAsia" w:ascii="宋体" w:hAnsi="宋体" w:eastAsia="宋体" w:cs="宋体"/>
                <w:color w:val="auto"/>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TW" w:eastAsia="zh-TW"/>
              </w:rPr>
              <w:t xml:space="preserve">拟投入项目组成员中（除项目负责人、技术负责人外）</w:t>
            </w:r>
            <w:r>
              <w:rPr>
                <w:rFonts w:hint="eastAsia" w:ascii="宋体" w:hAnsi="宋体" w:eastAsia="宋体" w:cs="宋体"/>
                <w:color w:val="auto"/>
                <w:sz w:val="21"/>
                <w:szCs w:val="21"/>
              </w:rPr>
              <w:t xml:space="preserve">具有土地</w:t>
            </w:r>
            <w:r>
              <w:rPr>
                <w:rFonts w:hint="eastAsia" w:ascii="宋体" w:hAnsi="宋体" w:eastAsia="宋体" w:cs="宋体"/>
                <w:color w:val="auto"/>
                <w:sz w:val="21"/>
                <w:szCs w:val="21"/>
                <w:lang w:eastAsia="zh-CN"/>
              </w:rPr>
              <w:t xml:space="preserve">、规划或工程类</w:t>
            </w:r>
            <w:r>
              <w:rPr>
                <w:rFonts w:hint="eastAsia" w:ascii="宋体" w:hAnsi="宋体" w:eastAsia="宋体" w:cs="宋体"/>
                <w:color w:val="auto"/>
                <w:sz w:val="21"/>
                <w:szCs w:val="21"/>
              </w:rPr>
              <w:t xml:space="preserve">相关专业中级</w:t>
            </w:r>
            <w:r>
              <w:rPr>
                <w:rFonts w:hint="eastAsia" w:ascii="宋体" w:hAnsi="宋体" w:eastAsia="宋体" w:cs="宋体"/>
                <w:sz w:val="21"/>
                <w:szCs w:val="21"/>
              </w:rPr>
              <w:t xml:space="preserve">及以上</w:t>
            </w:r>
            <w:r>
              <w:rPr>
                <w:rFonts w:hint="eastAsia" w:ascii="宋体" w:hAnsi="宋体" w:eastAsia="宋体" w:cs="宋体"/>
                <w:color w:val="auto"/>
                <w:sz w:val="21"/>
                <w:szCs w:val="21"/>
              </w:rPr>
              <w:t xml:space="preserve">职称</w:t>
            </w:r>
            <w:r>
              <w:rPr>
                <w:rFonts w:hint="eastAsia" w:ascii="宋体" w:hAnsi="宋体" w:eastAsia="宋体" w:cs="宋体"/>
                <w:color w:val="auto"/>
                <w:sz w:val="21"/>
                <w:szCs w:val="21"/>
                <w:lang w:val="en-US" w:eastAsia="zh-CN"/>
              </w:rPr>
              <w:t xml:space="preserve">证书</w:t>
            </w:r>
            <w:r>
              <w:rPr>
                <w:rFonts w:hint="eastAsia" w:ascii="宋体" w:hAnsi="宋体" w:eastAsia="宋体" w:cs="宋体"/>
                <w:color w:val="auto"/>
                <w:sz w:val="21"/>
                <w:szCs w:val="21"/>
              </w:rPr>
              <w:t xml:space="preserve">的，每有一个得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分，此项最高得</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分。没有不得分。</w:t>
            </w:r>
            <w:r/>
          </w:p>
          <w:p>
            <w:pPr>
              <w:ind w:firstLine="422"/>
              <w:jc w:val="left"/>
              <w:spacing w:line="300" w:lineRule="exact"/>
              <w:rPr>
                <w:rFonts w:hint="eastAsia" w:ascii="宋体" w:hAnsi="宋体" w:eastAsia="宋体" w:cs="宋体"/>
                <w:color w:val="auto"/>
                <w:sz w:val="20"/>
                <w:szCs w:val="20"/>
              </w:rPr>
            </w:pPr>
            <w:r>
              <w:rPr>
                <w:rFonts w:hint="eastAsia" w:ascii="宋体" w:hAnsi="宋体" w:eastAsia="宋体" w:cs="宋体"/>
                <w:b/>
                <w:bCs/>
                <w:sz w:val="21"/>
                <w:szCs w:val="21"/>
              </w:rPr>
              <w:t xml:space="preserve">注：上述</w:t>
            </w:r>
            <w:r>
              <w:rPr>
                <w:rFonts w:hint="eastAsia" w:ascii="宋体" w:hAnsi="宋体" w:eastAsia="宋体" w:cs="宋体"/>
                <w:b/>
                <w:bCs/>
                <w:sz w:val="21"/>
                <w:szCs w:val="21"/>
                <w:lang w:val="en-US" w:eastAsia="zh-CN"/>
              </w:rPr>
              <w:t xml:space="preserve">1-3项</w:t>
            </w:r>
            <w:r>
              <w:rPr>
                <w:rFonts w:hint="eastAsia" w:ascii="宋体" w:hAnsi="宋体" w:eastAsia="宋体" w:cs="宋体"/>
                <w:b/>
                <w:bCs/>
                <w:sz w:val="21"/>
                <w:szCs w:val="21"/>
              </w:rPr>
              <w:t xml:space="preserve">投标时</w:t>
            </w:r>
            <w:r>
              <w:rPr>
                <w:rFonts w:hint="eastAsia" w:ascii="宋体" w:hAnsi="宋体" w:eastAsia="宋体" w:cs="宋体"/>
                <w:b/>
                <w:bCs/>
                <w:sz w:val="21"/>
                <w:szCs w:val="21"/>
                <w:lang w:val="zh-TW" w:eastAsia="zh-TW"/>
              </w:rPr>
              <w:t xml:space="preserve">提供相关证书扫描件。职称证上</w:t>
            </w:r>
            <w:r>
              <w:rPr>
                <w:rFonts w:hint="eastAsia" w:ascii="宋体" w:hAnsi="宋体" w:eastAsia="宋体" w:cs="宋体"/>
                <w:b/>
                <w:bCs/>
                <w:sz w:val="21"/>
                <w:szCs w:val="21"/>
                <w:lang w:val="en-US" w:eastAsia="zh-CN"/>
              </w:rPr>
              <w:t xml:space="preserve">如</w:t>
            </w:r>
            <w:r>
              <w:rPr>
                <w:rFonts w:hint="eastAsia" w:ascii="宋体" w:hAnsi="宋体" w:eastAsia="宋体" w:cs="宋体"/>
                <w:b/>
                <w:bCs/>
                <w:sz w:val="21"/>
                <w:szCs w:val="21"/>
                <w:lang w:val="zh-TW" w:eastAsia="zh-TW"/>
              </w:rPr>
              <w:t xml:space="preserve">未显示具体专业的</w:t>
            </w:r>
            <w:r>
              <w:rPr>
                <w:rFonts w:hint="eastAsia" w:ascii="宋体" w:hAnsi="宋体" w:eastAsia="宋体" w:cs="宋体"/>
                <w:b/>
                <w:bCs/>
                <w:sz w:val="21"/>
                <w:szCs w:val="21"/>
                <w:lang w:val="zh-TW" w:eastAsia="zh-CN"/>
              </w:rPr>
              <w:t xml:space="preserve">，</w:t>
            </w:r>
            <w:r>
              <w:rPr>
                <w:rFonts w:hint="eastAsia" w:ascii="宋体" w:hAnsi="宋体" w:eastAsia="宋体" w:cs="宋体"/>
                <w:b/>
                <w:bCs/>
                <w:sz w:val="21"/>
                <w:szCs w:val="21"/>
                <w:lang w:val="en-US" w:eastAsia="zh-CN"/>
              </w:rPr>
              <w:t xml:space="preserve">则须同时提供</w:t>
            </w:r>
            <w:r>
              <w:rPr>
                <w:rFonts w:hint="eastAsia" w:ascii="宋体" w:hAnsi="宋体" w:eastAsia="宋体" w:cs="宋体"/>
                <w:b/>
                <w:bCs/>
                <w:sz w:val="21"/>
                <w:szCs w:val="21"/>
                <w:lang w:val="zh-TW" w:eastAsia="zh-TW"/>
              </w:rPr>
              <w:t xml:space="preserve">毕业证</w:t>
            </w:r>
            <w:r>
              <w:rPr>
                <w:rFonts w:hint="eastAsia" w:ascii="宋体" w:hAnsi="宋体" w:eastAsia="宋体" w:cs="宋体"/>
                <w:b/>
                <w:bCs/>
                <w:sz w:val="21"/>
                <w:szCs w:val="21"/>
                <w:lang w:val="en-US" w:eastAsia="zh-CN"/>
              </w:rPr>
              <w:t xml:space="preserve">书扫描件，以毕业证书</w:t>
            </w:r>
            <w:r>
              <w:rPr>
                <w:rFonts w:hint="eastAsia" w:ascii="宋体" w:hAnsi="宋体" w:eastAsia="宋体" w:cs="宋体"/>
                <w:b/>
                <w:bCs/>
                <w:sz w:val="21"/>
                <w:szCs w:val="21"/>
                <w:lang w:val="zh-TW" w:eastAsia="zh-TW"/>
              </w:rPr>
              <w:t xml:space="preserve">上的专业为准，上述人员不重复计分，如未提供</w:t>
            </w:r>
            <w:r>
              <w:rPr>
                <w:rFonts w:hint="eastAsia" w:ascii="宋体" w:hAnsi="宋体" w:eastAsia="宋体" w:cs="宋体"/>
                <w:b/>
                <w:bCs/>
                <w:sz w:val="21"/>
                <w:szCs w:val="21"/>
                <w:lang w:val="en-US" w:eastAsia="zh-CN"/>
              </w:rPr>
              <w:t xml:space="preserve">的</w:t>
            </w:r>
            <w:r>
              <w:rPr>
                <w:rFonts w:hint="eastAsia" w:ascii="宋体" w:hAnsi="宋体" w:eastAsia="宋体" w:cs="宋体"/>
                <w:b/>
                <w:bCs/>
                <w:sz w:val="21"/>
                <w:szCs w:val="21"/>
                <w:lang w:val="zh-TW" w:eastAsia="zh-TW"/>
              </w:rPr>
              <w:t xml:space="preserve">不得分。</w:t>
            </w:r>
            <w:r/>
          </w:p>
        </w:tc>
        <w:tc>
          <w:tcPr>
            <w:tcW w:w="787" w:type="dxa"/>
            <w:vAlign w:val="center"/>
            <w:textDirection w:val="lrTb"/>
            <w:noWrap w:val="false"/>
          </w:tcPr>
          <w:p>
            <w:pPr>
              <w:jc w:val="center"/>
              <w:spacing w:line="300" w:lineRule="exact"/>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20</w:t>
            </w:r>
            <w:r>
              <w:rPr>
                <w:rFonts w:hint="eastAsia" w:ascii="宋体" w:hAnsi="宋体" w:eastAsia="宋体" w:cs="宋体"/>
                <w:color w:val="auto"/>
                <w:sz w:val="20"/>
                <w:szCs w:val="20"/>
              </w:rPr>
              <w:t xml:space="preserve">分</w:t>
            </w:r>
            <w:r/>
          </w:p>
        </w:tc>
      </w:tr>
    </w:tbl>
    <w:p>
      <w:pPr>
        <w:pStyle w:val="716"/>
        <w:jc w:val="both"/>
        <w:spacing w:beforeAutospacing="0" w:afterAutospacing="0"/>
        <w:rPr>
          <w:rFonts w:hint="default" w:ascii="黑体" w:hAnsi="宋体" w:cs="黑体" w:eastAsiaTheme="minorEastAsia"/>
          <w:color w:val="000000"/>
          <w:sz w:val="44"/>
          <w:szCs w:val="44"/>
          <w:lang w:val="en-US" w:eastAsia="zh-CN"/>
        </w:rPr>
      </w:pPr>
      <w:r>
        <w:rPr>
          <w:rFonts w:ascii="Calibri" w:hAnsi="Calibri"/>
          <w:szCs w:val="22"/>
        </w:rPr>
        <w:br w:type="page" w:clear="all"/>
      </w:r>
      <w:r>
        <w:rPr>
          <w:rFonts w:hint="eastAsia" w:ascii="Calibri" w:hAnsi="Calibri"/>
          <w:szCs w:val="22"/>
          <w:lang w:val="en-US" w:eastAsia="zh-CN"/>
        </w:rPr>
        <w:t xml:space="preserve">  </w:t>
      </w:r>
      <w:r/>
    </w:p>
    <w:p>
      <w:pPr>
        <w:jc w:val="center"/>
        <w:spacing w:line="240" w:lineRule="auto"/>
        <w:widowControl/>
        <w:rPr>
          <w:rFonts w:hAnsi="宋体" w:eastAsia="宋体" w:cs="宋体"/>
          <w:color w:val="000000"/>
          <w:sz w:val="44"/>
          <w:szCs w:val="28"/>
        </w:rPr>
      </w:pPr>
      <w:r/>
      <w:bookmarkStart w:id="175" w:name="_Hlt26671244"/>
      <w:r/>
      <w:bookmarkStart w:id="176" w:name="_Hlt26955039"/>
      <w:r/>
      <w:bookmarkStart w:id="177" w:name="_Toc26554094"/>
      <w:r/>
      <w:r/>
    </w:p>
    <w:p>
      <w:pPr>
        <w:jc w:val="center"/>
        <w:spacing w:line="240" w:lineRule="auto"/>
        <w:widowControl/>
        <w:rPr>
          <w:rFonts w:hAnsi="宋体" w:eastAsia="宋体" w:cs="宋体"/>
          <w:color w:val="000000"/>
          <w:sz w:val="44"/>
          <w:szCs w:val="28"/>
        </w:rPr>
      </w:pPr>
      <w:r>
        <w:rPr>
          <w:rFonts w:hAnsi="宋体" w:eastAsia="宋体" w:cs="宋体"/>
          <w:color w:val="000000"/>
          <w:sz w:val="44"/>
          <w:szCs w:val="28"/>
        </w:rPr>
      </w:r>
      <w:r/>
    </w:p>
    <w:p>
      <w:pPr>
        <w:jc w:val="center"/>
        <w:spacing w:line="240" w:lineRule="auto"/>
        <w:widowControl/>
        <w:rPr>
          <w:rFonts w:ascii="黑体" w:hAnsi="黑体" w:eastAsia="黑体" w:cs="宋体"/>
          <w:color w:val="000000"/>
          <w:sz w:val="36"/>
          <w:szCs w:val="22"/>
        </w:rPr>
      </w:pPr>
      <w:r>
        <w:rPr>
          <w:rFonts w:hint="eastAsia" w:ascii="黑体" w:hAnsi="黑体" w:eastAsia="黑体" w:cs="宋体"/>
          <w:color w:val="000000"/>
          <w:sz w:val="56"/>
          <w:szCs w:val="22"/>
        </w:rPr>
        <w:t xml:space="preserve">第六章</w:t>
      </w:r>
      <w:r>
        <w:rPr>
          <w:rFonts w:hint="eastAsia" w:hAnsi="宋体" w:eastAsia="宋体" w:cs="宋体"/>
          <w:color w:val="000000"/>
          <w:sz w:val="56"/>
          <w:szCs w:val="22"/>
        </w:rPr>
        <w:t xml:space="preserve"> </w:t>
      </w:r>
      <w:r>
        <w:rPr>
          <w:rFonts w:hint="eastAsia" w:ascii="黑体" w:hAnsi="黑体" w:eastAsia="黑体" w:cs="宋体"/>
          <w:color w:val="000000"/>
          <w:sz w:val="56"/>
          <w:szCs w:val="22"/>
        </w:rPr>
        <w:t xml:space="preserve"> 响应文件格式</w:t>
      </w:r>
      <w:r/>
    </w:p>
    <w:p>
      <w:pPr>
        <w:jc w:val="center"/>
        <w:rPr>
          <w:rFonts w:hAnsi="宋体" w:eastAsia="宋体"/>
          <w:b/>
          <w:color w:val="000000"/>
          <w:sz w:val="72"/>
        </w:rPr>
      </w:pPr>
      <w:r>
        <w:rPr>
          <w:rFonts w:hAnsi="宋体" w:eastAsia="宋体"/>
          <w:b/>
          <w:color w:val="000000"/>
          <w:sz w:val="72"/>
        </w:rPr>
      </w:r>
      <w:r/>
    </w:p>
    <w:p>
      <w:pPr>
        <w:jc w:val="center"/>
        <w:rPr>
          <w:rFonts w:ascii="黑体" w:hAnsi="黑体" w:eastAsia="黑体"/>
          <w:color w:val="000000"/>
          <w:sz w:val="72"/>
        </w:rPr>
      </w:pPr>
      <w:r>
        <w:rPr>
          <w:rFonts w:hint="eastAsia" w:ascii="黑体" w:hAnsi="黑体" w:eastAsia="黑体"/>
          <w:color w:val="000000"/>
          <w:sz w:val="72"/>
        </w:rPr>
        <w:t xml:space="preserve">响  应  文  件</w:t>
      </w:r>
      <w:r/>
    </w:p>
    <w:p>
      <w:pPr>
        <w:jc w:val="center"/>
        <w:rPr>
          <w:rFonts w:ascii="黑体" w:hAnsi="黑体" w:eastAsia="黑体"/>
          <w:color w:val="000000"/>
          <w:sz w:val="72"/>
        </w:rPr>
      </w:pPr>
      <w:r>
        <w:rPr>
          <w:rFonts w:ascii="黑体" w:hAnsi="黑体" w:eastAsia="黑体"/>
          <w:color w:val="000000"/>
          <w:sz w:val="72"/>
        </w:rPr>
      </w:r>
      <w:r/>
    </w:p>
    <w:p>
      <w:pPr>
        <w:jc w:val="center"/>
        <w:rPr>
          <w:rFonts w:ascii="黑体" w:hAnsi="黑体" w:eastAsia="黑体"/>
          <w:color w:val="000000"/>
          <w:sz w:val="36"/>
        </w:rPr>
      </w:pPr>
      <w:r>
        <w:rPr>
          <w:rFonts w:ascii="黑体" w:hAnsi="黑体" w:eastAsia="黑体"/>
          <w:color w:val="000000"/>
          <w:sz w:val="36"/>
        </w:rPr>
      </w:r>
      <w:r/>
    </w:p>
    <w:p>
      <w:pPr>
        <w:jc w:val="center"/>
        <w:rPr>
          <w:rFonts w:ascii="黑体" w:hAnsi="黑体" w:eastAsia="黑体"/>
          <w:color w:val="000000"/>
          <w:sz w:val="36"/>
        </w:rPr>
      </w:pPr>
      <w:r>
        <w:rPr>
          <w:rFonts w:ascii="黑体" w:hAnsi="黑体" w:eastAsia="黑体"/>
          <w:color w:val="000000"/>
          <w:sz w:val="36"/>
        </w:rPr>
      </w:r>
      <w:r/>
    </w:p>
    <w:p>
      <w:pPr>
        <w:jc w:val="center"/>
        <w:rPr>
          <w:rFonts w:ascii="黑体" w:hAnsi="黑体" w:eastAsia="黑体"/>
          <w:color w:val="000000"/>
          <w:sz w:val="36"/>
        </w:rPr>
      </w:pPr>
      <w:r>
        <w:rPr>
          <w:rFonts w:ascii="黑体" w:hAnsi="黑体" w:eastAsia="黑体"/>
          <w:color w:val="000000"/>
          <w:sz w:val="36"/>
        </w:rPr>
      </w:r>
      <w:r/>
    </w:p>
    <w:p>
      <w:pPr>
        <w:ind w:left="1016" w:firstLine="1084"/>
        <w:rPr>
          <w:rFonts w:ascii="黑体" w:hAnsi="黑体" w:eastAsia="黑体"/>
          <w:color w:val="000000"/>
          <w:sz w:val="36"/>
        </w:rPr>
      </w:pPr>
      <w:r>
        <w:rPr>
          <w:rFonts w:ascii="黑体" w:hAnsi="黑体" w:eastAsia="黑体"/>
          <w:color w:val="000000"/>
          <w:sz w:val="36"/>
        </w:rPr>
      </w:r>
      <w:r/>
    </w:p>
    <w:p>
      <w:pPr>
        <w:ind w:firstLine="1440"/>
        <w:rPr>
          <w:rFonts w:ascii="黑体" w:hAnsi="黑体" w:eastAsia="黑体"/>
          <w:color w:val="000000"/>
          <w:sz w:val="36"/>
        </w:rPr>
      </w:pPr>
      <w:r>
        <w:rPr>
          <w:rFonts w:hint="eastAsia" w:ascii="黑体" w:hAnsi="黑体" w:eastAsia="黑体"/>
          <w:color w:val="000000"/>
          <w:sz w:val="36"/>
        </w:rPr>
        <w:t xml:space="preserve">项  目 名 称：</w:t>
      </w:r>
      <w:r>
        <w:rPr>
          <w:rFonts w:hint="eastAsia" w:hAnsi="宋体" w:eastAsia="宋体" w:cs="宋体"/>
          <w:color w:val="000000"/>
          <w:sz w:val="36"/>
          <w:szCs w:val="36"/>
          <w:u w:val="single"/>
        </w:rPr>
        <w:t xml:space="preserve">           </w:t>
      </w:r>
      <w:r/>
    </w:p>
    <w:p>
      <w:pPr>
        <w:ind w:firstLine="1440"/>
        <w:rPr>
          <w:rFonts w:ascii="黑体" w:hAnsi="黑体" w:eastAsia="黑体"/>
          <w:color w:val="000000"/>
          <w:sz w:val="36"/>
        </w:rPr>
      </w:pPr>
      <w:r>
        <w:rPr>
          <w:rFonts w:hint="eastAsia" w:ascii="黑体" w:hAnsi="黑体" w:eastAsia="黑体"/>
          <w:color w:val="000000"/>
          <w:sz w:val="36"/>
        </w:rPr>
        <w:t xml:space="preserve">项  目 编 号：</w:t>
      </w:r>
      <w:r>
        <w:rPr>
          <w:rFonts w:hint="eastAsia" w:hAnsi="宋体" w:eastAsia="宋体" w:cs="宋体"/>
          <w:color w:val="000000"/>
          <w:sz w:val="36"/>
          <w:szCs w:val="36"/>
          <w:u w:val="single"/>
        </w:rPr>
        <w:t xml:space="preserve">           </w:t>
      </w:r>
      <w:r/>
    </w:p>
    <w:p>
      <w:pPr>
        <w:ind w:firstLine="1440"/>
        <w:rPr>
          <w:rFonts w:ascii="黑体" w:hAnsi="黑体" w:eastAsia="黑体"/>
          <w:color w:val="000000"/>
          <w:sz w:val="36"/>
          <w:u w:val="single"/>
        </w:rPr>
      </w:pPr>
      <w:r>
        <w:rPr>
          <w:rFonts w:hint="eastAsia" w:ascii="黑体" w:hAnsi="黑体" w:eastAsia="黑体"/>
          <w:color w:val="000000"/>
          <w:sz w:val="36"/>
        </w:rPr>
        <w:t xml:space="preserve">供应商 名 称：</w:t>
      </w:r>
      <w:r>
        <w:rPr>
          <w:rFonts w:hint="eastAsia" w:ascii="黑体" w:hAnsi="黑体" w:eastAsia="黑体"/>
          <w:color w:val="000000"/>
          <w:sz w:val="36"/>
          <w:u w:val="single"/>
        </w:rPr>
        <w:t xml:space="preserve"> </w:t>
      </w:r>
      <w:r>
        <w:rPr>
          <w:rFonts w:hint="eastAsia" w:ascii="黑体" w:hAnsi="黑体" w:eastAsia="黑体"/>
          <w:sz w:val="36"/>
          <w:u w:val="single"/>
        </w:rPr>
        <w:t xml:space="preserve"> （加盖CA电子公章）</w:t>
      </w:r>
      <w:r/>
    </w:p>
    <w:p>
      <w:pPr>
        <w:ind w:firstLine="1440"/>
        <w:rPr>
          <w:rFonts w:ascii="黑体" w:hAnsi="黑体" w:eastAsia="黑体"/>
          <w:color w:val="000000"/>
          <w:sz w:val="36"/>
        </w:rPr>
      </w:pPr>
      <w:r>
        <w:rPr>
          <w:rFonts w:hint="eastAsia" w:ascii="黑体" w:hAnsi="黑体" w:eastAsia="黑体"/>
          <w:color w:val="000000"/>
          <w:sz w:val="36"/>
        </w:rPr>
        <w:t xml:space="preserve">日       期 ：</w:t>
      </w:r>
      <w:r>
        <w:rPr>
          <w:rFonts w:hint="eastAsia" w:hAnsi="宋体" w:eastAsia="宋体" w:cs="宋体"/>
          <w:color w:val="000000"/>
          <w:sz w:val="36"/>
          <w:szCs w:val="36"/>
          <w:u w:val="single"/>
        </w:rPr>
        <w:t xml:space="preserve">   </w:t>
      </w:r>
      <w:r>
        <w:rPr>
          <w:rFonts w:hint="eastAsia" w:ascii="黑体" w:hAnsi="黑体" w:eastAsia="黑体" w:cs="宋体"/>
          <w:color w:val="000000"/>
          <w:sz w:val="36"/>
          <w:szCs w:val="36"/>
          <w:u w:val="single"/>
        </w:rPr>
        <w:t xml:space="preserve"> </w:t>
      </w:r>
      <w:r>
        <w:rPr>
          <w:rFonts w:hint="eastAsia" w:hAnsi="宋体" w:eastAsia="宋体" w:cs="宋体"/>
          <w:color w:val="000000"/>
          <w:sz w:val="36"/>
          <w:szCs w:val="36"/>
          <w:u w:val="single"/>
        </w:rPr>
        <w:t xml:space="preserve">        </w:t>
      </w:r>
      <w:r/>
    </w:p>
    <w:p>
      <w:pPr>
        <w:rPr>
          <w:rFonts w:hAnsi="宋体" w:eastAsia="宋体" w:cs="宋体"/>
          <w:b/>
          <w:color w:val="000000"/>
          <w:sz w:val="32"/>
          <w:szCs w:val="32"/>
        </w:rPr>
      </w:pPr>
      <w:r>
        <w:rPr>
          <w:rFonts w:hAnsi="宋体" w:eastAsia="宋体"/>
          <w:b/>
          <w:color w:val="000000"/>
          <w:sz w:val="30"/>
          <w:szCs w:val="30"/>
        </w:rPr>
        <w:br w:type="page" w:clear="all"/>
      </w:r>
      <w:r/>
    </w:p>
    <w:p>
      <w:pPr>
        <w:pStyle w:val="716"/>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6"/>
        <w:jc w:val="center"/>
        <w:spacing w:beforeAutospacing="0" w:afterAutospacing="0" w:line="0" w:lineRule="atLeast"/>
      </w:pPr>
      <w:r>
        <w:rPr>
          <w:rFonts w:hint="eastAsia" w:ascii="宋体" w:hAnsi="宋体" w:eastAsia="宋体" w:cs="宋体"/>
          <w:b/>
          <w:color w:val="000000"/>
          <w:sz w:val="32"/>
          <w:szCs w:val="32"/>
        </w:rPr>
        <w:t xml:space="preserve">响应文件目录</w:t>
      </w:r>
      <w:r/>
    </w:p>
    <w:p>
      <w:pPr>
        <w:pStyle w:val="716"/>
        <w:jc w:val="center"/>
        <w:spacing w:beforeAutospacing="0" w:afterAutospacing="0" w:line="0" w:lineRule="atLeast"/>
      </w:pPr>
      <w:r>
        <w:t xml:space="preserve"> </w:t>
      </w:r>
      <w:r/>
    </w:p>
    <w:p>
      <w:pPr>
        <w:pStyle w:val="716"/>
        <w:ind w:firstLine="480"/>
        <w:jc w:val="both"/>
        <w:spacing w:beforeAutospacing="0" w:afterAutospacing="0" w:line="460" w:lineRule="exact"/>
        <w:rPr>
          <w:sz w:val="24"/>
          <w:szCs w:val="24"/>
        </w:rPr>
      </w:pPr>
      <w:r>
        <w:rPr>
          <w:rFonts w:hint="eastAsia" w:ascii="宋体" w:hAnsi="宋体" w:eastAsia="宋体" w:cs="宋体"/>
          <w:color w:val="000000"/>
          <w:sz w:val="24"/>
          <w:szCs w:val="24"/>
        </w:rPr>
        <w:t xml:space="preserve">一 、开标一览表（系统固定格式）</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二、法人或者其他组织的营业执照等证明文件，自然人的身份证明；</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三、上一年度（202</w:t>
      </w:r>
      <w:r>
        <w:rPr>
          <w:rFonts w:hint="eastAsia" w:ascii="宋体" w:hAnsi="宋体" w:eastAsia="宋体" w:cs="宋体"/>
          <w:i/>
          <w:iCs/>
          <w:color w:val="000000"/>
          <w:sz w:val="24"/>
          <w:szCs w:val="24"/>
          <w:u w:val="single"/>
          <w:lang w:val="en-US" w:eastAsia="zh-CN"/>
        </w:rPr>
        <w:t xml:space="preserve">4</w:t>
      </w:r>
      <w:r>
        <w:rPr>
          <w:rFonts w:hint="eastAsia" w:ascii="宋体" w:hAnsi="宋体" w:eastAsia="宋体" w:cs="宋体"/>
          <w:i/>
          <w:iCs/>
          <w:color w:val="000000"/>
          <w:sz w:val="24"/>
          <w:szCs w:val="24"/>
          <w:u w:val="single"/>
        </w:rPr>
        <w:t xml:space="preserve">年）的财务状况</w:t>
      </w:r>
      <w:r>
        <w:rPr>
          <w:rFonts w:hint="eastAsia" w:ascii="宋体" w:hAnsi="宋体" w:eastAsia="宋体" w:cs="宋体"/>
          <w:i/>
          <w:iCs/>
          <w:color w:val="000000"/>
          <w:sz w:val="24"/>
          <w:szCs w:val="24"/>
          <w:u w:val="single"/>
          <w:lang w:eastAsia="zh-CN"/>
        </w:rPr>
        <w:t xml:space="preserve">报告</w:t>
      </w:r>
      <w:r>
        <w:rPr>
          <w:rFonts w:hint="eastAsia" w:ascii="宋体" w:hAnsi="宋体" w:eastAsia="宋体" w:cs="宋体"/>
          <w:i/>
          <w:iCs/>
          <w:color w:val="000000"/>
          <w:sz w:val="24"/>
          <w:szCs w:val="24"/>
          <w:u w:val="single"/>
        </w:rPr>
        <w:t xml:space="preserve">（至少包括资产负债表、利润表。距投标截止之日止，成立不足一年的供应商，可不提供财务</w:t>
      </w:r>
      <w:r>
        <w:rPr>
          <w:rFonts w:hint="eastAsia" w:ascii="宋体" w:hAnsi="宋体" w:eastAsia="宋体" w:cs="宋体"/>
          <w:i/>
          <w:iCs/>
          <w:color w:val="000000"/>
          <w:sz w:val="24"/>
          <w:szCs w:val="24"/>
          <w:u w:val="single"/>
          <w:lang w:eastAsia="zh-CN"/>
        </w:rPr>
        <w:t xml:space="preserve">报告</w:t>
      </w:r>
      <w:r>
        <w:rPr>
          <w:rFonts w:hint="eastAsia" w:ascii="宋体" w:hAnsi="宋体" w:eastAsia="宋体" w:cs="宋体"/>
          <w:i/>
          <w:iCs/>
          <w:color w:val="000000"/>
          <w:sz w:val="24"/>
          <w:szCs w:val="24"/>
          <w:u w:val="single"/>
        </w:rPr>
        <w:t xml:space="preserve">）；</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四、依法缴纳税收和社会保障资金的相关材料（提供</w:t>
      </w:r>
      <w:r>
        <w:rPr>
          <w:rFonts w:hint="eastAsia" w:ascii="宋体" w:hAnsi="宋体" w:eastAsia="宋体" w:cs="宋体"/>
          <w:i/>
          <w:iCs/>
          <w:color w:val="000000"/>
          <w:sz w:val="24"/>
          <w:szCs w:val="24"/>
          <w:u w:val="single"/>
          <w:lang w:val="en-US" w:eastAsia="zh-CN"/>
        </w:rPr>
        <w:t xml:space="preserve">2025年1月1日以来</w:t>
      </w:r>
      <w:r>
        <w:rPr>
          <w:rFonts w:hint="eastAsia" w:ascii="宋体" w:hAnsi="宋体" w:eastAsia="宋体" w:cs="宋体"/>
          <w:i/>
          <w:iCs/>
          <w:color w:val="000000"/>
          <w:sz w:val="24"/>
          <w:szCs w:val="24"/>
          <w:u w:val="single"/>
        </w:rPr>
        <w:t xml:space="preserve">至少一个月依法缴纳税收及缴纳社会保障资金的证明材料。投标人依法享受缓缴、免缴税收、社会保障资金的提供证明材料。）；</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五、具备履行合同所必需的设备和专业技术能力的书面声明；</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六、参加政府采购活动前 3 年内在经营活动中没有重大违法记录的书面声明；</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八、单位负责人为同一人或者存在直接控股、管理关系的不同投标人，不得参加同一合同项下的政府采购活动。</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九、特定资格要求的证明文件（如果本项目设置特定资格要求，则需要提供）</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十、法人授权书</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十一、磋商响应函</w:t>
      </w:r>
      <w:r/>
    </w:p>
    <w:p>
      <w:pPr>
        <w:pStyle w:val="716"/>
        <w:ind w:firstLine="560"/>
        <w:jc w:val="both"/>
        <w:spacing w:beforeAutospacing="0" w:afterAutospacing="0" w:line="460" w:lineRule="exact"/>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十二、中小企业声明函（残疾人福利性单位声明函）</w:t>
      </w:r>
      <w:r/>
    </w:p>
    <w:p>
      <w:pPr>
        <w:pStyle w:val="716"/>
        <w:ind w:firstLine="560"/>
        <w:jc w:val="both"/>
        <w:spacing w:beforeAutospacing="0" w:afterAutospacing="0" w:line="4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十</w:t>
      </w:r>
      <w:r>
        <w:rPr>
          <w:rFonts w:hint="eastAsia" w:ascii="宋体" w:hAnsi="宋体" w:eastAsia="宋体" w:cs="宋体"/>
          <w:i w:val="0"/>
          <w:iCs w:val="0"/>
          <w:color w:val="000000"/>
          <w:sz w:val="24"/>
          <w:szCs w:val="24"/>
          <w:u w:val="none"/>
          <w:lang w:val="en-US" w:eastAsia="zh-CN"/>
        </w:rPr>
        <w:t xml:space="preserve">三</w:t>
      </w:r>
      <w:r>
        <w:rPr>
          <w:rFonts w:hint="eastAsia" w:ascii="宋体" w:hAnsi="宋体" w:eastAsia="宋体" w:cs="宋体"/>
          <w:i w:val="0"/>
          <w:iCs w:val="0"/>
          <w:color w:val="000000"/>
          <w:sz w:val="24"/>
          <w:szCs w:val="24"/>
          <w:u w:val="none"/>
        </w:rPr>
        <w:t xml:space="preserve">、商务要求响应及偏离表</w:t>
      </w:r>
      <w:r/>
    </w:p>
    <w:p>
      <w:pPr>
        <w:pStyle w:val="716"/>
        <w:ind w:firstLine="560"/>
        <w:jc w:val="both"/>
        <w:spacing w:beforeAutospacing="0" w:afterAutospacing="0" w:line="4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十</w:t>
      </w:r>
      <w:r>
        <w:rPr>
          <w:rFonts w:hint="eastAsia" w:ascii="宋体" w:hAnsi="宋体" w:eastAsia="宋体" w:cs="宋体"/>
          <w:i w:val="0"/>
          <w:iCs w:val="0"/>
          <w:color w:val="000000"/>
          <w:sz w:val="24"/>
          <w:szCs w:val="24"/>
          <w:u w:val="none"/>
          <w:lang w:val="en-US" w:eastAsia="zh-CN"/>
        </w:rPr>
        <w:t xml:space="preserve">四</w:t>
      </w:r>
      <w:r>
        <w:rPr>
          <w:rFonts w:hint="eastAsia" w:ascii="宋体" w:hAnsi="宋体" w:eastAsia="宋体" w:cs="宋体"/>
          <w:i w:val="0"/>
          <w:iCs w:val="0"/>
          <w:color w:val="000000"/>
          <w:sz w:val="24"/>
          <w:szCs w:val="24"/>
          <w:u w:val="none"/>
        </w:rPr>
        <w:t xml:space="preserve">、技术方案、服务承诺等</w:t>
      </w:r>
      <w:r/>
    </w:p>
    <w:p>
      <w:pPr>
        <w:pStyle w:val="716"/>
        <w:ind w:firstLine="560"/>
        <w:jc w:val="both"/>
        <w:spacing w:beforeAutospacing="0" w:afterAutospacing="0" w:line="4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十</w:t>
      </w:r>
      <w:r>
        <w:rPr>
          <w:rFonts w:hint="eastAsia" w:ascii="宋体" w:hAnsi="宋体" w:eastAsia="宋体" w:cs="宋体"/>
          <w:i w:val="0"/>
          <w:iCs w:val="0"/>
          <w:color w:val="000000"/>
          <w:sz w:val="24"/>
          <w:szCs w:val="24"/>
          <w:u w:val="none"/>
          <w:lang w:val="en-US" w:eastAsia="zh-CN"/>
        </w:rPr>
        <w:t xml:space="preserve">五</w:t>
      </w:r>
      <w:r>
        <w:rPr>
          <w:rFonts w:hint="eastAsia" w:ascii="宋体" w:hAnsi="宋体" w:eastAsia="宋体" w:cs="宋体"/>
          <w:i w:val="0"/>
          <w:iCs w:val="0"/>
          <w:color w:val="000000"/>
          <w:sz w:val="24"/>
          <w:szCs w:val="24"/>
          <w:u w:val="none"/>
        </w:rPr>
        <w:t xml:space="preserve">、盐城市政府采购事前信用承诺书</w:t>
      </w:r>
      <w:r/>
    </w:p>
    <w:p>
      <w:pPr>
        <w:pStyle w:val="716"/>
        <w:ind w:firstLine="480"/>
        <w:jc w:val="both"/>
        <w:spacing w:beforeAutospacing="0" w:afterAutospacing="0" w:line="0" w:lineRule="atLeast"/>
      </w:pPr>
      <w:r>
        <w:t xml:space="preserve"> </w:t>
      </w:r>
      <w:r/>
    </w:p>
    <w:p>
      <w:pPr>
        <w:rPr>
          <w:rFonts w:hint="eastAsia" w:hAnsi="宋体" w:cs="黑体"/>
          <w:b/>
          <w:bCs/>
          <w:color w:val="000000"/>
          <w:sz w:val="36"/>
          <w:szCs w:val="32"/>
          <w:lang w:val="en-US" w:eastAsia="zh-CN"/>
        </w:rPr>
      </w:pPr>
      <w:r>
        <w:rPr>
          <w:rFonts w:hint="eastAsia" w:hAnsi="宋体" w:cs="黑体"/>
          <w:b/>
          <w:bCs/>
          <w:color w:val="000000"/>
          <w:sz w:val="36"/>
          <w:szCs w:val="32"/>
          <w:lang w:val="en-US" w:eastAsia="zh-CN"/>
        </w:rPr>
        <w:br w:type="page" w:clear="all"/>
      </w:r>
      <w:r/>
    </w:p>
    <w:p>
      <w:pPr>
        <w:pStyle w:val="883"/>
        <w:numPr>
          <w:ilvl w:val="0"/>
          <w:numId w:val="0"/>
        </w:numPr>
        <w:jc w:val="center"/>
        <w:spacing w:line="336" w:lineRule="auto"/>
        <w:widowControl/>
        <w:rPr>
          <w:rFonts w:hint="default" w:ascii="黑体" w:hAnsi="黑体" w:eastAsia="黑体" w:cs="黑体"/>
          <w:b w:val="0"/>
          <w:bCs w:val="0"/>
          <w:sz w:val="32"/>
          <w:szCs w:val="32"/>
          <w:lang w:val="en-US" w:eastAsia="zh-CN"/>
        </w:rPr>
      </w:pPr>
      <w:r>
        <w:rPr>
          <w:rFonts w:hint="eastAsia" w:ascii="黑体" w:hAnsi="黑体" w:eastAsia="黑体" w:cs="黑体"/>
          <w:b w:val="0"/>
          <w:bCs w:val="0"/>
          <w:color w:val="000000"/>
          <w:sz w:val="32"/>
          <w:szCs w:val="32"/>
          <w:lang w:val="en-US" w:eastAsia="zh-CN"/>
        </w:rPr>
        <w:t xml:space="preserve">一、</w:t>
      </w:r>
      <w:r>
        <w:rPr>
          <w:rFonts w:hint="eastAsia" w:ascii="黑体" w:hAnsi="黑体" w:eastAsia="黑体" w:cs="黑体"/>
          <w:b w:val="0"/>
          <w:bCs w:val="0"/>
          <w:color w:val="000000"/>
          <w:sz w:val="32"/>
          <w:szCs w:val="32"/>
        </w:rPr>
        <w:t xml:space="preserve">开标一览表</w:t>
      </w:r>
      <w:r>
        <w:rPr>
          <w:rFonts w:hint="eastAsia" w:ascii="黑体" w:hAnsi="黑体" w:eastAsia="黑体" w:cs="黑体"/>
          <w:b w:val="0"/>
          <w:bCs w:val="0"/>
          <w:color w:val="000000"/>
          <w:sz w:val="32"/>
          <w:szCs w:val="32"/>
          <w:lang w:eastAsia="zh-CN"/>
        </w:rPr>
        <w:t xml:space="preserve">（</w:t>
      </w:r>
      <w:r>
        <w:rPr>
          <w:rFonts w:hint="eastAsia" w:ascii="黑体" w:hAnsi="黑体" w:eastAsia="黑体" w:cs="黑体"/>
          <w:b w:val="0"/>
          <w:bCs w:val="0"/>
          <w:color w:val="000000"/>
          <w:sz w:val="32"/>
          <w:szCs w:val="32"/>
          <w:lang w:val="en-US" w:eastAsia="zh-CN"/>
        </w:rPr>
        <w:t xml:space="preserve">磋商报价表）</w:t>
      </w:r>
      <w:r/>
    </w:p>
    <w:p>
      <w:pPr>
        <w:pStyle w:val="883"/>
        <w:numPr>
          <w:ilvl w:val="0"/>
          <w:numId w:val="0"/>
        </w:numPr>
        <w:jc w:val="center"/>
        <w:spacing w:line="336" w:lineRule="auto"/>
        <w:widowControl/>
        <w:rPr>
          <w:rFonts w:hint="eastAsia" w:ascii="黑体" w:hAnsi="黑体" w:eastAsia="黑体" w:cs="黑体"/>
          <w:b w:val="0"/>
          <w:bCs w:val="0"/>
          <w:sz w:val="32"/>
          <w:szCs w:val="32"/>
        </w:rPr>
      </w:pPr>
      <w:r>
        <w:rPr>
          <w:rFonts w:hint="eastAsia" w:ascii="黑体" w:hAnsi="黑体" w:eastAsia="黑体" w:cs="黑体"/>
          <w:b w:val="0"/>
          <w:bCs w:val="0"/>
          <w:color w:val="000000"/>
          <w:sz w:val="32"/>
          <w:szCs w:val="32"/>
        </w:rPr>
        <w:t xml:space="preserve">（具体详见系统固定格式）</w:t>
      </w:r>
      <w:r/>
    </w:p>
    <w:p>
      <w:pPr>
        <w:ind w:firstLine="420"/>
        <w:rPr>
          <w:rFonts w:hAnsi="宋体" w:eastAsia="宋体"/>
          <w:szCs w:val="28"/>
          <w:u w:val="single"/>
        </w:rPr>
      </w:pPr>
      <w:r>
        <w:rPr>
          <w:rFonts w:hAnsi="宋体" w:eastAsia="宋体"/>
          <w:szCs w:val="28"/>
          <w:u w:val="single"/>
        </w:rPr>
      </w:r>
      <w:r/>
    </w:p>
    <w:p>
      <w:pPr>
        <w:pStyle w:val="716"/>
        <w:jc w:val="both"/>
        <w:spacing w:beforeAutospacing="0" w:afterAutospacing="0" w:line="440" w:lineRule="exact"/>
        <w:rPr>
          <w:rFonts w:hint="eastAsia" w:ascii="宋体" w:hAnsi="宋体" w:eastAsia="宋体" w:cs="宋体"/>
          <w:color w:val="000000"/>
          <w:spacing w:val="-11"/>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pacing w:val="-11"/>
          <w:sz w:val="24"/>
          <w:szCs w:val="24"/>
          <w:lang w:eastAsia="zh-CN"/>
        </w:rPr>
        <w:t xml:space="preserve">阜宁县2025年度高标准农田建设涉及永久基本农田补划方案编制服务项目</w:t>
      </w:r>
      <w:r/>
    </w:p>
    <w:p>
      <w:pPr>
        <w:pStyle w:val="716"/>
        <w:spacing w:line="240" w:lineRule="auto"/>
        <w:tabs>
          <w:tab w:val="left" w:pos="5610"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lang w:eastAsia="zh-CN"/>
        </w:rPr>
        <w:t xml:space="preserve">JSZC-320923-JSHM-</w:t>
      </w:r>
      <w:r>
        <w:rPr>
          <w:rFonts w:hint="eastAsia" w:ascii="宋体" w:hAnsi="宋体" w:eastAsia="宋体" w:cs="宋体"/>
          <w:color w:val="auto"/>
          <w:sz w:val="24"/>
          <w:szCs w:val="24"/>
          <w:lang w:val="en-US" w:eastAsia="zh-CN"/>
        </w:rPr>
        <w:t xml:space="preserve">C</w:t>
      </w:r>
      <w:r>
        <w:rPr>
          <w:rFonts w:hint="eastAsia" w:ascii="宋体" w:hAnsi="宋体" w:eastAsia="宋体" w:cs="宋体"/>
          <w:color w:val="auto"/>
          <w:sz w:val="24"/>
          <w:szCs w:val="24"/>
          <w:lang w:eastAsia="zh-CN"/>
        </w:rPr>
        <w:t xml:space="preserve">2025-00</w:t>
      </w:r>
      <w:r>
        <w:rPr>
          <w:rFonts w:hint="eastAsia" w:ascii="宋体" w:hAnsi="宋体" w:eastAsia="宋体" w:cs="宋体"/>
          <w:color w:val="auto"/>
          <w:sz w:val="24"/>
          <w:szCs w:val="24"/>
          <w:lang w:val="en-US" w:eastAsia="zh-CN"/>
        </w:rPr>
        <w:t xml:space="preserve">18</w:t>
      </w:r>
      <w:r/>
    </w:p>
    <w:p>
      <w:pPr>
        <w:pStyle w:val="716"/>
        <w:spacing w:line="240" w:lineRule="auto"/>
        <w:tabs>
          <w:tab w:val="left" w:pos="561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tbl>
      <w:tblPr>
        <w:tblStyle w:val="68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694"/>
        <w:gridCol w:w="2551"/>
        <w:gridCol w:w="2961"/>
      </w:tblGrid>
      <w:tr>
        <w:trPr>
          <w:tblCellSpacing w:w="0" w:type="dxa"/>
          <w:trHeight w:val="928"/>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16"/>
              <w:rPr>
                <w:rFonts w:ascii="宋体" w:hAnsi="宋体" w:eastAsia="宋体"/>
                <w:sz w:val="28"/>
                <w:szCs w:val="28"/>
              </w:rPr>
            </w:pPr>
            <w:r>
              <w:rPr>
                <w:rFonts w:hint="eastAsia" w:ascii="宋体" w:hAnsi="宋体" w:eastAsia="宋体" w:cs="宋体"/>
                <w:color w:val="000000"/>
                <w:sz w:val="28"/>
                <w:szCs w:val="28"/>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pStyle w:val="716"/>
              <w:rPr>
                <w:rFonts w:ascii="宋体" w:hAnsi="宋体" w:eastAsia="宋体" w:cs="宋体"/>
                <w:color w:val="000000"/>
                <w:sz w:val="28"/>
                <w:szCs w:val="28"/>
              </w:rPr>
            </w:pPr>
            <w:r>
              <w:rPr>
                <w:rFonts w:ascii="宋体" w:hAnsi="宋体" w:eastAsia="宋体" w:cs="宋体"/>
                <w:color w:val="000000"/>
                <w:sz w:val="28"/>
                <w:szCs w:val="28"/>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2961" w:type="dxa"/>
            <w:vAlign w:val="center"/>
            <w:textDirection w:val="lrTb"/>
            <w:noWrap w:val="false"/>
          </w:tcPr>
          <w:p>
            <w:pPr>
              <w:pStyle w:val="716"/>
              <w:rPr>
                <w:rFonts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总</w:t>
            </w:r>
            <w:r>
              <w:rPr>
                <w:rFonts w:hint="eastAsia" w:ascii="宋体" w:hAnsi="宋体" w:eastAsia="宋体" w:cs="宋体"/>
                <w:color w:val="000000"/>
                <w:sz w:val="28"/>
                <w:szCs w:val="28"/>
              </w:rPr>
              <w:t xml:space="preserve">价</w:t>
            </w:r>
            <w:r>
              <w:rPr>
                <w:rFonts w:ascii="宋体" w:hAnsi="宋体" w:eastAsia="宋体" w:cs="宋体"/>
                <w:color w:val="000000"/>
                <w:sz w:val="28"/>
                <w:szCs w:val="28"/>
              </w:rPr>
              <w:t xml:space="preserve">（小写）</w:t>
            </w:r>
            <w:r/>
          </w:p>
        </w:tc>
      </w:tr>
      <w:tr>
        <w:trPr>
          <w:tblCellSpacing w:w="0" w:type="dxa"/>
          <w:trHeight w:val="990"/>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16"/>
              <w:spacing w:line="0" w:lineRule="atLeast"/>
              <w:rPr>
                <w:rFonts w:ascii="宋体" w:hAnsi="宋体" w:eastAsia="宋体"/>
                <w:sz w:val="28"/>
                <w:szCs w:val="28"/>
              </w:rPr>
            </w:pPr>
            <w:r>
              <w:rPr>
                <w:rFonts w:hint="eastAsia" w:ascii="宋体" w:hAnsi="宋体" w:eastAsia="宋体" w:cs="宋体"/>
                <w:color w:val="000000"/>
                <w:spacing w:val="-11"/>
                <w:sz w:val="24"/>
                <w:szCs w:val="24"/>
                <w:lang w:eastAsia="zh-CN"/>
              </w:rPr>
              <w:t xml:space="preserve">阜宁县2025年度高标准农田建设涉及永久基本农田补划方案编制服务项目</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pStyle w:val="716"/>
              <w:spacing w:line="0" w:lineRule="atLeast"/>
              <w:rPr>
                <w:rFonts w:ascii="宋体" w:hAnsi="宋体" w:eastAsia="宋体"/>
                <w:sz w:val="28"/>
                <w:szCs w:val="28"/>
              </w:rPr>
            </w:pPr>
            <w:r>
              <w:rPr>
                <w:rFonts w:hint="eastAsia" w:ascii="宋体" w:hAnsi="宋体" w:eastAsia="宋体" w:cs="宋体"/>
                <w:color w:val="000000"/>
                <w:sz w:val="28"/>
                <w:szCs w:val="28"/>
              </w:rPr>
              <w:t xml:space="preserve">详见响应文件</w:t>
            </w:r>
            <w:r/>
          </w:p>
        </w:tc>
        <w:tc>
          <w:tcPr>
            <w:shd w:val="clear" w:color="auto" w:fill="auto"/>
            <w:tcBorders>
              <w:top w:val="single" w:color="auto" w:sz="4" w:space="0"/>
              <w:left w:val="single" w:color="auto" w:sz="4" w:space="0"/>
              <w:bottom w:val="single" w:color="auto" w:sz="4" w:space="0"/>
              <w:right w:val="single" w:color="auto" w:sz="4" w:space="0"/>
            </w:tcBorders>
            <w:tcW w:w="2961" w:type="dxa"/>
            <w:vAlign w:val="center"/>
            <w:textDirection w:val="lrTb"/>
            <w:noWrap w:val="false"/>
          </w:tcPr>
          <w:p>
            <w:pPr>
              <w:pStyle w:val="716"/>
              <w:ind w:left="2022"/>
              <w:spacing w:line="0" w:lineRule="atLeast"/>
              <w:rPr>
                <w:rFonts w:ascii="宋体" w:hAnsi="宋体" w:eastAsia="宋体"/>
                <w:sz w:val="28"/>
                <w:szCs w:val="28"/>
              </w:rPr>
            </w:pPr>
            <w:r>
              <w:rPr>
                <w:rFonts w:hint="eastAsia" w:ascii="宋体" w:hAnsi="宋体" w:eastAsia="宋体"/>
                <w:sz w:val="28"/>
                <w:szCs w:val="28"/>
              </w:rPr>
              <w:t xml:space="preserve">元</w:t>
            </w:r>
            <w:r/>
          </w:p>
        </w:tc>
      </w:tr>
      <w:tr>
        <w:trPr>
          <w:tblCellSpacing w:w="0" w:type="dxa"/>
          <w:trHeight w:val="1136"/>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16"/>
              <w:spacing w:line="0" w:lineRule="atLeast"/>
              <w:rPr>
                <w:rFonts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总</w:t>
            </w:r>
            <w:r>
              <w:rPr>
                <w:rFonts w:hint="eastAsia" w:ascii="宋体" w:hAnsi="宋体" w:eastAsia="宋体" w:cs="宋体"/>
                <w:color w:val="000000"/>
                <w:sz w:val="28"/>
                <w:szCs w:val="28"/>
              </w:rPr>
              <w:t xml:space="preserve">价（大写）：</w:t>
            </w:r>
            <w:r/>
          </w:p>
        </w:tc>
        <w:tc>
          <w:tcPr>
            <w:gridSpan w:val="2"/>
            <w:shd w:val="clear" w:color="auto" w:fill="auto"/>
            <w:tcBorders>
              <w:top w:val="single" w:color="auto" w:sz="4" w:space="0"/>
              <w:left w:val="single" w:color="auto" w:sz="4" w:space="0"/>
              <w:bottom w:val="single" w:color="auto" w:sz="4" w:space="0"/>
              <w:right w:val="single" w:color="auto" w:sz="4" w:space="0"/>
            </w:tcBorders>
            <w:tcW w:w="5512" w:type="dxa"/>
            <w:vAlign w:val="center"/>
            <w:textDirection w:val="lrTb"/>
            <w:noWrap w:val="false"/>
          </w:tcPr>
          <w:p>
            <w:pPr>
              <w:pStyle w:val="716"/>
              <w:spacing w:line="0" w:lineRule="atLeast"/>
              <w:rPr>
                <w:rFonts w:ascii="宋体" w:hAnsi="宋体" w:eastAsia="宋体"/>
                <w:sz w:val="28"/>
                <w:szCs w:val="28"/>
              </w:rPr>
            </w:pPr>
            <w:r>
              <w:rPr>
                <w:rFonts w:ascii="宋体" w:hAnsi="宋体" w:eastAsia="宋体"/>
                <w:sz w:val="28"/>
                <w:szCs w:val="28"/>
              </w:rPr>
              <w:t xml:space="preserve">金额大写</w:t>
            </w:r>
            <w:r/>
          </w:p>
        </w:tc>
      </w:tr>
    </w:tbl>
    <w:p>
      <w:pPr>
        <w:pStyle w:val="716"/>
        <w:ind w:left="1303"/>
        <w:rPr>
          <w:rFonts w:ascii="宋体" w:hAnsi="宋体" w:eastAsia="宋体"/>
          <w:sz w:val="28"/>
          <w:szCs w:val="28"/>
        </w:rPr>
      </w:pPr>
      <w:r>
        <w:rPr>
          <w:rFonts w:ascii="宋体" w:hAnsi="宋体" w:eastAsia="宋体"/>
          <w:sz w:val="28"/>
          <w:szCs w:val="28"/>
        </w:rPr>
        <w:t xml:space="preserve"> </w:t>
      </w:r>
      <w:r/>
    </w:p>
    <w:p>
      <w:pPr>
        <w:pStyle w:val="716"/>
        <w:ind w:left="1303"/>
        <w:rPr>
          <w:rFonts w:ascii="宋体" w:hAnsi="宋体" w:eastAsia="宋体"/>
          <w:sz w:val="28"/>
          <w:szCs w:val="28"/>
        </w:rPr>
      </w:pPr>
      <w:r>
        <w:rPr>
          <w:rFonts w:hint="eastAsia" w:ascii="宋体" w:hAnsi="宋体" w:eastAsia="宋体" w:cs="宋体"/>
          <w:color w:val="000000"/>
          <w:sz w:val="28"/>
          <w:szCs w:val="28"/>
        </w:rPr>
        <w:t xml:space="preserve">           企业名称（加盖CA电子公章）：</w:t>
      </w:r>
      <w:r/>
    </w:p>
    <w:p>
      <w:pPr>
        <w:pStyle w:val="716"/>
        <w:ind w:right="480" w:firstLine="6160"/>
        <w:spacing w:line="720" w:lineRule="auto"/>
        <w:rPr>
          <w:rFonts w:ascii="宋体" w:hAnsi="宋体" w:eastAsia="宋体"/>
          <w:sz w:val="28"/>
          <w:szCs w:val="28"/>
        </w:rPr>
      </w:pPr>
      <w:r>
        <w:rPr>
          <w:rFonts w:hint="eastAsia" w:ascii="宋体" w:hAnsi="宋体" w:eastAsia="宋体" w:cs="宋体"/>
          <w:color w:val="000000"/>
          <w:sz w:val="28"/>
          <w:szCs w:val="28"/>
        </w:rPr>
        <w:t xml:space="preserve">日  期：</w:t>
      </w:r>
      <w:r/>
    </w:p>
    <w:p>
      <w:pPr>
        <w:pStyle w:val="716"/>
        <w:ind w:firstLine="480"/>
        <w:jc w:val="both"/>
        <w:spacing w:beforeAutospacing="0" w:afterAutospacing="0" w:line="0" w:lineRule="atLeast"/>
        <w:rPr>
          <w:b/>
          <w:bCs/>
        </w:rPr>
      </w:pPr>
      <w:r>
        <w:rPr>
          <w:b/>
          <w:bCs/>
        </w:rPr>
      </w:r>
      <w:r/>
    </w:p>
    <w:p>
      <w:pPr>
        <w:pStyle w:val="716"/>
        <w:ind w:firstLine="480"/>
        <w:jc w:val="both"/>
        <w:spacing w:beforeAutospacing="0" w:afterAutospacing="0" w:line="0" w:lineRule="atLeast"/>
      </w:pPr>
      <w:r>
        <w:t xml:space="preserve"> </w:t>
      </w:r>
      <w:r/>
    </w:p>
    <w:p>
      <w:pPr>
        <w:pStyle w:val="716"/>
        <w:ind w:firstLine="480"/>
        <w:jc w:val="both"/>
        <w:spacing w:beforeAutospacing="0" w:afterAutospacing="0" w:line="0" w:lineRule="atLeast"/>
      </w:pPr>
      <w:r/>
      <w:r/>
    </w:p>
    <w:p>
      <w:pPr>
        <w:pStyle w:val="716"/>
        <w:ind w:firstLine="480"/>
        <w:jc w:val="both"/>
        <w:spacing w:beforeAutospacing="0" w:afterAutospacing="0" w:line="0" w:lineRule="atLeast"/>
      </w:pPr>
      <w:r/>
      <w:r/>
    </w:p>
    <w:p>
      <w:pPr>
        <w:pStyle w:val="716"/>
        <w:ind w:firstLine="480"/>
        <w:jc w:val="both"/>
        <w:spacing w:beforeAutospacing="0" w:afterAutospacing="0" w:line="0" w:lineRule="atLeast"/>
      </w:pPr>
      <w:r/>
      <w:r/>
    </w:p>
    <w:p>
      <w:pPr>
        <w:pStyle w:val="716"/>
        <w:ind w:firstLine="480"/>
        <w:jc w:val="both"/>
        <w:spacing w:beforeAutospacing="0" w:afterAutospacing="0" w:line="0" w:lineRule="atLeast"/>
      </w:pPr>
      <w:r/>
      <w:r/>
    </w:p>
    <w:p>
      <w:pPr>
        <w:pStyle w:val="716"/>
        <w:ind w:firstLine="480"/>
        <w:jc w:val="both"/>
        <w:spacing w:beforeAutospacing="0" w:afterAutospacing="0" w:line="0" w:lineRule="atLeast"/>
      </w:pPr>
      <w:r/>
      <w:r/>
    </w:p>
    <w:p>
      <w:pPr>
        <w:pStyle w:val="716"/>
        <w:ind w:firstLine="480"/>
        <w:jc w:val="both"/>
        <w:spacing w:beforeAutospacing="0" w:afterAutospacing="0" w:line="0" w:lineRule="atLeast"/>
      </w:pPr>
      <w:r/>
      <w:r/>
    </w:p>
    <w:p>
      <w:pPr>
        <w:pStyle w:val="716"/>
        <w:ind w:firstLine="480"/>
        <w:jc w:val="both"/>
        <w:spacing w:beforeAutospacing="0" w:afterAutospacing="0" w:line="0" w:lineRule="atLeast"/>
      </w:pPr>
      <w:r/>
      <w:r/>
    </w:p>
    <w:p>
      <w:pPr>
        <w:jc w:val="left"/>
        <w:widowControl/>
        <w:rPr>
          <w:rFonts w:ascii="黑体" w:hAnsi="宋体" w:eastAsia="黑体" w:cs="黑体"/>
          <w:color w:val="000000"/>
          <w:sz w:val="32"/>
          <w:szCs w:val="32"/>
        </w:rPr>
      </w:pPr>
      <w:r>
        <w:rPr>
          <w:rFonts w:ascii="黑体" w:hAnsi="宋体" w:eastAsia="黑体" w:cs="黑体"/>
          <w:color w:val="000000"/>
          <w:sz w:val="32"/>
          <w:szCs w:val="32"/>
        </w:rPr>
        <w:br w:type="page" w:clear="all"/>
      </w:r>
      <w:r/>
    </w:p>
    <w:p>
      <w:pPr>
        <w:numPr>
          <w:ilvl w:val="0"/>
          <w:numId w:val="0"/>
        </w:numPr>
        <w:jc w:val="center"/>
        <w:widowControl/>
        <w:rPr>
          <w:rFonts w:hint="eastAsia" w:ascii="宋体" w:hAnsi="宋体" w:eastAsia="宋体" w:cs="黑体"/>
          <w:b/>
          <w:bCs/>
          <w:i/>
          <w:iCs/>
          <w:color w:val="000000"/>
          <w:sz w:val="28"/>
          <w:szCs w:val="28"/>
          <w:u w:val="single"/>
        </w:rPr>
      </w:pPr>
      <w:r>
        <w:rPr>
          <w:rFonts w:hint="eastAsia" w:ascii="宋体" w:hAnsi="宋体" w:eastAsia="宋体" w:cs="黑体"/>
          <w:b/>
          <w:bCs/>
          <w:i/>
          <w:iCs/>
          <w:color w:val="000000"/>
          <w:sz w:val="28"/>
          <w:szCs w:val="28"/>
          <w:u w:val="single"/>
          <w:lang w:val="en-US" w:eastAsia="zh-CN"/>
        </w:rPr>
        <w:t xml:space="preserve">二、</w:t>
      </w:r>
      <w:r>
        <w:rPr>
          <w:rFonts w:hint="eastAsia" w:ascii="宋体" w:hAnsi="宋体" w:eastAsia="宋体" w:cs="黑体"/>
          <w:b/>
          <w:bCs/>
          <w:i/>
          <w:iCs/>
          <w:color w:val="000000"/>
          <w:sz w:val="28"/>
          <w:szCs w:val="28"/>
          <w:u w:val="single"/>
        </w:rPr>
        <w:t xml:space="preserve">法人或者其他组织的营业执照等证明文件，自然人的身份证明；</w:t>
      </w:r>
      <w:r/>
    </w:p>
    <w:p>
      <w:pPr>
        <w:numPr>
          <w:ilvl w:val="0"/>
          <w:numId w:val="0"/>
        </w:numPr>
        <w:jc w:val="both"/>
        <w:widowControl/>
        <w:rPr>
          <w:rFonts w:ascii="黑体" w:hAnsi="黑体" w:eastAsia="黑体" w:cs="宋体"/>
          <w:iCs/>
          <w:color w:val="000000"/>
          <w:sz w:val="28"/>
          <w:szCs w:val="28"/>
        </w:rPr>
      </w:pPr>
      <w:r>
        <w:rPr>
          <w:rFonts w:ascii="黑体" w:hAnsi="黑体" w:eastAsia="黑体" w:cs="宋体"/>
          <w:iCs/>
          <w:color w:val="000000"/>
          <w:sz w:val="28"/>
          <w:szCs w:val="28"/>
        </w:rPr>
      </w:r>
      <w:r/>
    </w:p>
    <w:p>
      <w:pPr>
        <w:spacing w:line="480" w:lineRule="exact"/>
        <w:rPr>
          <w:rFonts w:hint="eastAsia" w:hAnsi="宋体" w:eastAsia="宋体"/>
          <w:b/>
          <w:bCs/>
          <w:sz w:val="28"/>
          <w:szCs w:val="28"/>
          <w:lang w:val="zh-CN"/>
        </w:rPr>
      </w:pPr>
      <w:r>
        <w:rPr>
          <w:rFonts w:hint="eastAsia" w:hAnsi="宋体" w:eastAsia="宋体"/>
          <w:b/>
          <w:bCs/>
          <w:sz w:val="28"/>
          <w:szCs w:val="28"/>
          <w:lang w:val="zh-CN"/>
        </w:rPr>
      </w:r>
      <w:r/>
    </w:p>
    <w:p>
      <w:pPr>
        <w:numPr>
          <w:ilvl w:val="0"/>
          <w:numId w:val="0"/>
        </w:numPr>
        <w:jc w:val="both"/>
        <w:widowControl/>
        <w:rPr>
          <w:rFonts w:hint="eastAsia" w:ascii="宋体" w:hAnsi="宋体" w:eastAsia="宋体" w:cs="黑体"/>
          <w:color w:val="000000"/>
          <w:sz w:val="28"/>
          <w:szCs w:val="28"/>
          <w:lang w:val="en-US" w:eastAsia="zh-CN"/>
        </w:rPr>
      </w:pPr>
      <w:r>
        <w:rPr>
          <w:rFonts w:hint="eastAsia" w:ascii="宋体" w:hAnsi="宋体" w:eastAsia="宋体" w:cs="黑体"/>
          <w:color w:val="000000"/>
          <w:sz w:val="28"/>
          <w:szCs w:val="28"/>
          <w:lang w:val="en-US" w:eastAsia="zh-CN"/>
        </w:rPr>
      </w:r>
      <w:r/>
    </w:p>
    <w:p>
      <w:pPr>
        <w:numPr>
          <w:ilvl w:val="0"/>
          <w:numId w:val="0"/>
        </w:numPr>
        <w:jc w:val="center"/>
        <w:widowControl/>
        <w:rPr>
          <w:rFonts w:hint="eastAsia" w:ascii="宋体" w:hAnsi="宋体" w:eastAsia="宋体" w:cs="黑体"/>
          <w:b/>
          <w:bCs/>
          <w:i/>
          <w:iCs/>
          <w:color w:val="000000"/>
          <w:sz w:val="28"/>
          <w:szCs w:val="28"/>
          <w:u w:val="single"/>
          <w:lang w:val="en-US" w:eastAsia="zh-CN"/>
        </w:rPr>
      </w:pPr>
      <w:r>
        <w:rPr>
          <w:rFonts w:hint="eastAsia" w:ascii="宋体" w:hAnsi="宋体" w:eastAsia="宋体" w:cs="黑体"/>
          <w:b/>
          <w:bCs/>
          <w:i/>
          <w:iCs/>
          <w:color w:val="000000"/>
          <w:sz w:val="28"/>
          <w:szCs w:val="28"/>
          <w:u w:val="single"/>
          <w:lang w:val="en-US" w:eastAsia="zh-CN"/>
        </w:rPr>
      </w:r>
      <w:r/>
    </w:p>
    <w:p>
      <w:pPr>
        <w:numPr>
          <w:ilvl w:val="0"/>
          <w:numId w:val="0"/>
        </w:numPr>
        <w:jc w:val="both"/>
        <w:widowControl/>
        <w:rPr>
          <w:rFonts w:hint="eastAsia" w:ascii="宋体" w:hAnsi="宋体" w:eastAsia="宋体" w:cs="黑体"/>
          <w:b/>
          <w:bCs/>
          <w:i/>
          <w:iCs/>
          <w:color w:val="000000"/>
          <w:sz w:val="28"/>
          <w:szCs w:val="28"/>
          <w:u w:val="single"/>
          <w:lang w:eastAsia="zh-CN"/>
        </w:rPr>
      </w:pPr>
      <w:r>
        <w:rPr>
          <w:rFonts w:hint="eastAsia" w:ascii="宋体" w:hAnsi="宋体" w:eastAsia="宋体" w:cs="黑体"/>
          <w:b/>
          <w:bCs/>
          <w:i/>
          <w:iCs/>
          <w:color w:val="000000"/>
          <w:sz w:val="28"/>
          <w:szCs w:val="28"/>
          <w:u w:val="single"/>
          <w:lang w:val="en-US" w:eastAsia="zh-CN"/>
        </w:rPr>
        <w:t xml:space="preserve">三、</w:t>
      </w:r>
      <w:r>
        <w:rPr>
          <w:rFonts w:hint="eastAsia" w:ascii="宋体" w:hAnsi="宋体" w:eastAsia="宋体" w:cs="黑体"/>
          <w:b/>
          <w:bCs/>
          <w:i/>
          <w:iCs/>
          <w:color w:val="000000"/>
          <w:sz w:val="28"/>
          <w:szCs w:val="28"/>
          <w:u w:val="single"/>
        </w:rPr>
        <w:t xml:space="preserve">上一年度（202</w:t>
      </w:r>
      <w:r>
        <w:rPr>
          <w:rFonts w:hint="eastAsia" w:ascii="宋体" w:hAnsi="宋体" w:eastAsia="宋体" w:cs="黑体"/>
          <w:b/>
          <w:bCs/>
          <w:i/>
          <w:iCs/>
          <w:color w:val="000000"/>
          <w:sz w:val="28"/>
          <w:szCs w:val="28"/>
          <w:u w:val="single"/>
          <w:lang w:val="en-US" w:eastAsia="zh-CN"/>
        </w:rPr>
        <w:t xml:space="preserve">4</w:t>
      </w:r>
      <w:r>
        <w:rPr>
          <w:rFonts w:hint="eastAsia" w:ascii="宋体" w:hAnsi="宋体" w:eastAsia="宋体" w:cs="黑体"/>
          <w:b/>
          <w:bCs/>
          <w:i/>
          <w:iCs/>
          <w:color w:val="000000"/>
          <w:sz w:val="28"/>
          <w:szCs w:val="28"/>
          <w:u w:val="single"/>
        </w:rPr>
        <w:t xml:space="preserve">年）的财务状况</w:t>
      </w:r>
      <w:r>
        <w:rPr>
          <w:rFonts w:hint="eastAsia" w:ascii="宋体" w:hAnsi="宋体" w:eastAsia="宋体" w:cs="黑体"/>
          <w:b/>
          <w:bCs/>
          <w:i/>
          <w:iCs/>
          <w:color w:val="000000"/>
          <w:sz w:val="28"/>
          <w:szCs w:val="28"/>
          <w:u w:val="single"/>
          <w:lang w:eastAsia="zh-CN"/>
        </w:rPr>
        <w:t xml:space="preserve">报告</w:t>
      </w:r>
      <w:r/>
    </w:p>
    <w:p>
      <w:pPr>
        <w:numPr>
          <w:ilvl w:val="0"/>
          <w:numId w:val="0"/>
        </w:numPr>
        <w:ind w:firstLine="560"/>
        <w:jc w:val="both"/>
        <w:widowControl/>
        <w:rPr>
          <w:rFonts w:hint="eastAsia" w:ascii="宋体" w:hAnsi="宋体" w:eastAsia="宋体" w:cs="黑体"/>
          <w:color w:val="000000"/>
          <w:sz w:val="28"/>
          <w:szCs w:val="28"/>
        </w:rPr>
      </w:pPr>
      <w:r>
        <w:rPr>
          <w:rFonts w:hint="eastAsia" w:ascii="宋体" w:hAnsi="宋体" w:eastAsia="宋体" w:cs="黑体"/>
          <w:color w:val="000000"/>
          <w:sz w:val="28"/>
          <w:szCs w:val="28"/>
        </w:rPr>
        <w:t xml:space="preserve">至少包括资产负债表、利润表。距投标截止之日止，成立不足一年的供应商，可不提供财务</w:t>
      </w:r>
      <w:r>
        <w:rPr>
          <w:rFonts w:hint="eastAsia" w:ascii="宋体" w:hAnsi="宋体" w:eastAsia="宋体" w:cs="黑体"/>
          <w:color w:val="000000"/>
          <w:sz w:val="28"/>
          <w:szCs w:val="28"/>
          <w:lang w:eastAsia="zh-CN"/>
        </w:rPr>
        <w:t xml:space="preserve">报告</w:t>
      </w:r>
      <w:r>
        <w:rPr>
          <w:rFonts w:hint="eastAsia" w:ascii="宋体" w:hAnsi="宋体" w:eastAsia="宋体" w:cs="黑体"/>
          <w:color w:val="000000"/>
          <w:sz w:val="28"/>
          <w:szCs w:val="28"/>
        </w:rPr>
        <w:t xml:space="preserve">。</w:t>
      </w:r>
      <w:r/>
    </w:p>
    <w:p>
      <w:pPr>
        <w:numPr>
          <w:ilvl w:val="0"/>
          <w:numId w:val="0"/>
        </w:numPr>
        <w:ind w:firstLine="560"/>
        <w:jc w:val="both"/>
        <w:widowControl/>
        <w:rPr>
          <w:rFonts w:hint="eastAsia" w:ascii="宋体" w:hAnsi="宋体" w:eastAsia="宋体" w:cs="黑体"/>
          <w:color w:val="000000"/>
          <w:sz w:val="28"/>
          <w:szCs w:val="28"/>
        </w:rPr>
      </w:pPr>
      <w:r>
        <w:rPr>
          <w:rFonts w:hint="eastAsia" w:ascii="宋体" w:hAnsi="宋体" w:eastAsia="宋体" w:cs="黑体"/>
          <w:color w:val="000000"/>
          <w:sz w:val="28"/>
          <w:szCs w:val="28"/>
        </w:rPr>
      </w:r>
      <w:r/>
    </w:p>
    <w:p>
      <w:pPr>
        <w:numPr>
          <w:ilvl w:val="0"/>
          <w:numId w:val="0"/>
        </w:numPr>
        <w:jc w:val="center"/>
        <w:widowControl/>
        <w:rPr>
          <w:rFonts w:hint="eastAsia" w:ascii="宋体" w:hAnsi="宋体" w:eastAsia="宋体" w:cs="黑体"/>
          <w:b/>
          <w:bCs/>
          <w:i/>
          <w:iCs/>
          <w:color w:val="000000"/>
          <w:sz w:val="28"/>
          <w:szCs w:val="28"/>
          <w:u w:val="single"/>
        </w:rPr>
      </w:pPr>
      <w:r>
        <w:rPr>
          <w:rFonts w:hint="eastAsia" w:ascii="宋体" w:hAnsi="宋体" w:eastAsia="宋体" w:cs="黑体"/>
          <w:b/>
          <w:bCs/>
          <w:i/>
          <w:iCs/>
          <w:color w:val="000000"/>
          <w:sz w:val="28"/>
          <w:szCs w:val="28"/>
          <w:u w:val="single"/>
        </w:rPr>
      </w:r>
      <w:r/>
    </w:p>
    <w:p>
      <w:pPr>
        <w:numPr>
          <w:ilvl w:val="0"/>
          <w:numId w:val="0"/>
        </w:numPr>
        <w:jc w:val="center"/>
        <w:widowControl/>
        <w:rPr>
          <w:rFonts w:hint="eastAsia" w:ascii="宋体" w:hAnsi="宋体" w:eastAsia="宋体" w:cs="黑体"/>
          <w:b/>
          <w:bCs/>
          <w:i/>
          <w:iCs/>
          <w:color w:val="000000"/>
          <w:sz w:val="28"/>
          <w:szCs w:val="28"/>
          <w:u w:val="single"/>
        </w:rPr>
      </w:pPr>
      <w:r>
        <w:rPr>
          <w:rFonts w:hint="eastAsia" w:ascii="宋体" w:hAnsi="宋体" w:eastAsia="宋体" w:cs="黑体"/>
          <w:b/>
          <w:bCs/>
          <w:i/>
          <w:iCs/>
          <w:color w:val="000000"/>
          <w:sz w:val="28"/>
          <w:szCs w:val="28"/>
          <w:u w:val="single"/>
        </w:rPr>
      </w:r>
      <w:r/>
    </w:p>
    <w:p>
      <w:pPr>
        <w:numPr>
          <w:ilvl w:val="0"/>
          <w:numId w:val="0"/>
        </w:numPr>
        <w:jc w:val="both"/>
        <w:widowControl/>
        <w:rPr>
          <w:rFonts w:hint="eastAsia" w:ascii="宋体" w:hAnsi="宋体" w:eastAsia="宋体" w:cs="黑体"/>
          <w:b/>
          <w:bCs/>
          <w:i/>
          <w:iCs/>
          <w:color w:val="000000"/>
          <w:sz w:val="28"/>
          <w:szCs w:val="28"/>
          <w:u w:val="single"/>
        </w:rPr>
      </w:pPr>
      <w:r>
        <w:rPr>
          <w:rFonts w:hint="eastAsia" w:ascii="宋体" w:hAnsi="宋体" w:eastAsia="宋体" w:cs="黑体"/>
          <w:b/>
          <w:bCs/>
          <w:i/>
          <w:iCs/>
          <w:color w:val="000000"/>
          <w:sz w:val="28"/>
          <w:szCs w:val="28"/>
          <w:u w:val="single"/>
        </w:rPr>
        <w:t xml:space="preserve">四、依法缴纳税收和社会保障资金的相关材料</w:t>
      </w:r>
      <w:r/>
    </w:p>
    <w:p>
      <w:pPr>
        <w:pStyle w:val="716"/>
        <w:ind w:firstLine="560"/>
        <w:jc w:val="left"/>
        <w:keepLines w:val="0"/>
        <w:keepNext w:val="0"/>
        <w:pageBreakBefore w:val="0"/>
        <w:spacing w:beforeAutospacing="0" w:afterAutospacing="0" w:line="460" w:lineRule="exact"/>
        <w:rPr>
          <w:rFonts w:hint="eastAsia" w:ascii="宋体" w:hAnsi="宋体" w:eastAsia="宋体" w:cs="宋体"/>
          <w:i w:val="0"/>
          <w:iCs w:val="0"/>
          <w:color w:val="auto"/>
          <w:sz w:val="28"/>
          <w:szCs w:val="28"/>
          <w:u w:val="none"/>
          <w:lang w:eastAsia="zh-CN"/>
        </w:rPr>
      </w:pPr>
      <w:r>
        <w:rPr>
          <w:rFonts w:hint="eastAsia" w:ascii="宋体" w:hAnsi="宋体" w:eastAsia="宋体" w:cs="宋体"/>
          <w:i w:val="0"/>
          <w:iCs w:val="0"/>
          <w:color w:val="auto"/>
          <w:sz w:val="28"/>
          <w:szCs w:val="28"/>
          <w:u w:val="none"/>
          <w:lang w:eastAsia="zh-CN"/>
        </w:rPr>
        <w:t xml:space="preserve">提供</w:t>
      </w:r>
      <w:r>
        <w:rPr>
          <w:rFonts w:hint="eastAsia" w:ascii="宋体" w:hAnsi="宋体" w:eastAsia="宋体" w:cs="宋体"/>
          <w:i w:val="0"/>
          <w:iCs w:val="0"/>
          <w:color w:val="auto"/>
          <w:sz w:val="28"/>
          <w:szCs w:val="28"/>
          <w:u w:val="none"/>
          <w:lang w:val="en-US" w:eastAsia="zh-CN"/>
        </w:rPr>
        <w:t xml:space="preserve">2025年1月1日以来</w:t>
      </w:r>
      <w:r>
        <w:rPr>
          <w:rFonts w:hint="eastAsia" w:ascii="宋体" w:hAnsi="宋体" w:eastAsia="宋体" w:cs="宋体"/>
          <w:i w:val="0"/>
          <w:iCs w:val="0"/>
          <w:color w:val="auto"/>
          <w:sz w:val="28"/>
          <w:szCs w:val="28"/>
          <w:u w:val="none"/>
          <w:lang w:eastAsia="zh-CN"/>
        </w:rPr>
        <w:t xml:space="preserve">至少一个月依法缴纳税收及缴纳社会保障资金的证明材料，投标人依法享受缓缴、免缴税收、社会保障资金的提供证明材料。</w:t>
      </w:r>
      <w:r/>
    </w:p>
    <w:p>
      <w:pPr>
        <w:numPr>
          <w:ilvl w:val="0"/>
          <w:numId w:val="0"/>
        </w:numPr>
        <w:ind w:firstLine="560"/>
        <w:jc w:val="left"/>
        <w:widowControl/>
        <w:rPr>
          <w:rFonts w:ascii="宋体" w:hAnsi="宋体" w:eastAsia="宋体" w:cs="黑体"/>
          <w:color w:val="000000"/>
          <w:sz w:val="28"/>
          <w:szCs w:val="28"/>
        </w:rPr>
      </w:pPr>
      <w:r>
        <w:rPr>
          <w:rFonts w:ascii="宋体" w:hAnsi="宋体" w:eastAsia="宋体" w:cs="黑体"/>
          <w:color w:val="000000"/>
          <w:sz w:val="28"/>
          <w:szCs w:val="28"/>
        </w:rPr>
        <w:br w:type="page" w:clear="all"/>
      </w:r>
      <w:r/>
    </w:p>
    <w:p>
      <w:pPr>
        <w:numPr>
          <w:ilvl w:val="0"/>
          <w:numId w:val="0"/>
        </w:numPr>
        <w:ind w:firstLine="562"/>
        <w:jc w:val="center"/>
        <w:widowControl/>
        <w:rPr>
          <w:rFonts w:hint="eastAsia" w:ascii="宋体" w:hAnsi="宋体" w:eastAsia="宋体" w:cs="黑体"/>
          <w:b/>
          <w:bCs/>
          <w:i/>
          <w:iCs/>
          <w:color w:val="000000"/>
          <w:sz w:val="28"/>
          <w:szCs w:val="28"/>
          <w:u w:val="single"/>
        </w:rPr>
      </w:pPr>
      <w:r>
        <w:rPr>
          <w:rFonts w:hint="eastAsia" w:ascii="宋体" w:hAnsi="宋体" w:eastAsia="宋体" w:cs="黑体"/>
          <w:b/>
          <w:bCs/>
          <w:i/>
          <w:iCs/>
          <w:color w:val="000000"/>
          <w:sz w:val="28"/>
          <w:szCs w:val="28"/>
          <w:u w:val="single"/>
          <w:lang w:val="en-US" w:eastAsia="zh-CN"/>
        </w:rPr>
        <w:t xml:space="preserve">五、</w:t>
      </w:r>
      <w:r>
        <w:rPr>
          <w:rFonts w:hint="eastAsia" w:ascii="宋体" w:hAnsi="宋体" w:eastAsia="宋体" w:cs="黑体"/>
          <w:b/>
          <w:bCs/>
          <w:i/>
          <w:iCs/>
          <w:color w:val="000000"/>
          <w:sz w:val="28"/>
          <w:szCs w:val="28"/>
          <w:u w:val="single"/>
        </w:rPr>
        <w:t xml:space="preserve">具</w:t>
      </w:r>
      <w:r>
        <w:rPr>
          <w:rFonts w:hint="eastAsia" w:ascii="宋体" w:hAnsi="宋体" w:eastAsia="宋体" w:cs="黑体"/>
          <w:b/>
          <w:bCs/>
          <w:i/>
          <w:iCs/>
          <w:color w:val="000000"/>
          <w:sz w:val="28"/>
          <w:szCs w:val="28"/>
          <w:u w:val="single"/>
          <w:lang w:val="en-US" w:eastAsia="zh-CN"/>
        </w:rPr>
        <w:t xml:space="preserve">备履行</w:t>
      </w:r>
      <w:r>
        <w:rPr>
          <w:rFonts w:hint="eastAsia" w:ascii="宋体" w:hAnsi="宋体" w:eastAsia="宋体" w:cs="黑体"/>
          <w:b/>
          <w:bCs/>
          <w:i/>
          <w:iCs/>
          <w:color w:val="000000"/>
          <w:sz w:val="28"/>
          <w:szCs w:val="28"/>
          <w:u w:val="single"/>
        </w:rPr>
        <w:t xml:space="preserve">合</w:t>
      </w:r>
      <w:r>
        <w:rPr>
          <w:rFonts w:hint="eastAsia" w:ascii="宋体" w:hAnsi="宋体" w:eastAsia="宋体" w:cs="黑体"/>
          <w:b/>
          <w:bCs/>
          <w:i/>
          <w:iCs/>
          <w:color w:val="000000"/>
          <w:sz w:val="28"/>
          <w:szCs w:val="28"/>
          <w:u w:val="single"/>
          <w:lang w:val="en-US" w:eastAsia="zh-CN"/>
        </w:rPr>
        <w:t xml:space="preserve">同所必需的设备和</w:t>
      </w:r>
      <w:r>
        <w:rPr>
          <w:rFonts w:hint="eastAsia" w:ascii="宋体" w:hAnsi="宋体" w:eastAsia="宋体" w:cs="黑体"/>
          <w:b/>
          <w:bCs/>
          <w:i/>
          <w:iCs/>
          <w:color w:val="000000"/>
          <w:sz w:val="28"/>
          <w:szCs w:val="28"/>
          <w:u w:val="single"/>
        </w:rPr>
        <w:t xml:space="preserve">专业技术能力的书面声明</w:t>
      </w:r>
      <w:r/>
    </w:p>
    <w:p>
      <w:pPr>
        <w:pStyle w:val="716"/>
        <w:jc w:val="center"/>
        <w:spacing w:beforeAutospacing="0" w:afterAutospacing="0" w:line="360" w:lineRule="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声明</w:t>
      </w:r>
      <w:r/>
    </w:p>
    <w:p>
      <w:pPr>
        <w:pStyle w:val="716"/>
        <w:ind w:firstLine="492"/>
        <w:jc w:val="both"/>
        <w:spacing w:beforeAutospacing="0" w:afterAutospacing="0" w:line="360" w:lineRule="auto"/>
        <w:rPr>
          <w:sz w:val="28"/>
          <w:szCs w:val="28"/>
        </w:rPr>
      </w:pPr>
      <w:r>
        <w:rPr>
          <w:rFonts w:hint="eastAsia" w:ascii="宋体" w:hAnsi="宋体" w:eastAsia="宋体" w:cs="宋体"/>
          <w:color w:val="000000"/>
          <w:sz w:val="28"/>
          <w:szCs w:val="28"/>
        </w:rPr>
        <w:t xml:space="preserve">我单位郑重声明：我单位具备履行本项采购合同所必需的设备和专业技术能力，为履行本项采购合同我公司具备如下主要设备和主要专业技术能力：</w:t>
      </w:r>
      <w:r/>
    </w:p>
    <w:p>
      <w:pPr>
        <w:pStyle w:val="716"/>
        <w:ind w:firstLine="492"/>
        <w:jc w:val="both"/>
        <w:spacing w:beforeAutospacing="0" w:afterAutospacing="0" w:line="360" w:lineRule="auto"/>
        <w:rPr>
          <w:sz w:val="28"/>
          <w:szCs w:val="28"/>
        </w:rPr>
      </w:pPr>
      <w:r>
        <w:rPr>
          <w:rFonts w:hint="eastAsia" w:ascii="宋体" w:hAnsi="宋体" w:eastAsia="宋体" w:cs="宋体"/>
          <w:color w:val="000000"/>
          <w:sz w:val="28"/>
          <w:szCs w:val="28"/>
        </w:rPr>
        <w:t xml:space="preserve">主要设备有：</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p>
    <w:p>
      <w:pPr>
        <w:pStyle w:val="716"/>
        <w:ind w:firstLine="492"/>
        <w:jc w:val="both"/>
        <w:spacing w:beforeAutospacing="0" w:afterAutospacing="0" w:line="360" w:lineRule="auto"/>
        <w:rPr>
          <w:sz w:val="28"/>
          <w:szCs w:val="28"/>
        </w:rPr>
      </w:pPr>
      <w:r>
        <w:rPr>
          <w:rFonts w:hint="eastAsia" w:ascii="宋体" w:hAnsi="宋体" w:eastAsia="宋体" w:cs="宋体"/>
          <w:color w:val="000000"/>
          <w:sz w:val="28"/>
          <w:szCs w:val="28"/>
        </w:rPr>
        <w:t xml:space="preserve">主要专业技术能力有：</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p>
    <w:p>
      <w:pPr>
        <w:pStyle w:val="716"/>
        <w:ind w:right="180" w:firstLine="360"/>
        <w:jc w:val="right"/>
        <w:spacing w:beforeAutospacing="0" w:afterAutospacing="0" w:line="36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                </w:t>
      </w:r>
      <w:r/>
    </w:p>
    <w:p>
      <w:pPr>
        <w:pStyle w:val="716"/>
        <w:ind w:right="180" w:firstLine="360"/>
        <w:jc w:val="right"/>
        <w:spacing w:beforeAutospacing="0" w:afterAutospacing="0" w:line="360" w:lineRule="auto"/>
        <w:rPr>
          <w:sz w:val="28"/>
          <w:szCs w:val="28"/>
        </w:rPr>
      </w:pPr>
      <w:r>
        <w:rPr>
          <w:rFonts w:hint="eastAsia" w:ascii="宋体" w:hAnsi="宋体" w:eastAsia="宋体" w:cs="宋体"/>
          <w:color w:val="000000"/>
          <w:sz w:val="28"/>
          <w:szCs w:val="28"/>
        </w:rPr>
        <w:t xml:space="preserve"> 供应商名称（加盖CA电子公章）：</w:t>
      </w:r>
      <w:r/>
    </w:p>
    <w:p>
      <w:pPr>
        <w:pStyle w:val="716"/>
        <w:ind w:right="480" w:firstLine="5400"/>
        <w:jc w:val="both"/>
        <w:spacing w:beforeAutospacing="0" w:afterAutospacing="0" w:line="360" w:lineRule="auto"/>
        <w:rPr>
          <w:sz w:val="28"/>
          <w:szCs w:val="28"/>
        </w:rPr>
      </w:pPr>
      <w:r>
        <w:rPr>
          <w:rFonts w:hint="eastAsia" w:ascii="宋体" w:hAnsi="宋体" w:eastAsia="宋体" w:cs="宋体"/>
          <w:color w:val="000000"/>
          <w:sz w:val="28"/>
          <w:szCs w:val="28"/>
        </w:rPr>
        <w:t xml:space="preserve">日  期：</w:t>
      </w:r>
      <w:r/>
    </w:p>
    <w:p>
      <w:pPr>
        <w:pStyle w:val="716"/>
        <w:jc w:val="both"/>
        <w:spacing w:beforeAutospacing="0" w:afterAutospacing="0" w:line="0" w:lineRule="atLeast"/>
        <w:rPr>
          <w:sz w:val="28"/>
          <w:szCs w:val="28"/>
        </w:rPr>
      </w:pPr>
      <w:r>
        <w:rPr>
          <w:rFonts w:hint="eastAsia" w:ascii="宋体" w:hAnsi="宋体" w:eastAsia="宋体" w:cs="宋体"/>
          <w:color w:val="000000"/>
          <w:sz w:val="28"/>
          <w:szCs w:val="28"/>
        </w:rPr>
        <w:t xml:space="preserve">                    </w:t>
      </w:r>
      <w:r/>
    </w:p>
    <w:p>
      <w:pPr>
        <w:pStyle w:val="716"/>
        <w:jc w:val="both"/>
        <w:spacing w:beforeAutospacing="0" w:afterAutospacing="0"/>
        <w:rPr>
          <w:sz w:val="28"/>
          <w:szCs w:val="28"/>
        </w:rPr>
      </w:pPr>
      <w:r>
        <w:rPr>
          <w:sz w:val="28"/>
          <w:szCs w:val="28"/>
        </w:rPr>
        <w:t xml:space="preserve"> </w:t>
      </w:r>
      <w:r/>
    </w:p>
    <w:p>
      <w:pPr>
        <w:jc w:val="left"/>
        <w:widowControl/>
        <w:rPr>
          <w:rFonts w:ascii="黑体" w:hAnsi="宋体" w:eastAsia="黑体" w:cs="黑体"/>
          <w:color w:val="000000"/>
          <w:sz w:val="32"/>
          <w:szCs w:val="32"/>
        </w:rPr>
      </w:pPr>
      <w:r>
        <w:rPr>
          <w:rFonts w:ascii="黑体" w:hAnsi="宋体" w:eastAsia="黑体" w:cs="黑体"/>
          <w:color w:val="000000"/>
          <w:sz w:val="32"/>
          <w:szCs w:val="32"/>
        </w:rPr>
        <w:br w:type="page" w:clear="all"/>
      </w:r>
      <w:r/>
    </w:p>
    <w:p>
      <w:pPr>
        <w:numPr>
          <w:ilvl w:val="0"/>
          <w:numId w:val="0"/>
        </w:numPr>
        <w:jc w:val="center"/>
        <w:widowControl/>
        <w:rPr>
          <w:rFonts w:hint="eastAsia" w:ascii="宋体" w:hAnsi="宋体" w:eastAsia="宋体" w:cs="黑体"/>
          <w:b/>
          <w:bCs/>
          <w:i/>
          <w:iCs/>
          <w:color w:val="000000"/>
          <w:sz w:val="24"/>
          <w:szCs w:val="24"/>
          <w:u w:val="single"/>
          <w:lang w:val="en-US" w:eastAsia="zh-CN"/>
        </w:rPr>
      </w:pPr>
      <w:r>
        <w:rPr>
          <w:rFonts w:hint="eastAsia" w:ascii="宋体" w:hAnsi="宋体" w:eastAsia="宋体" w:cs="黑体"/>
          <w:b/>
          <w:bCs/>
          <w:i/>
          <w:iCs/>
          <w:color w:val="000000"/>
          <w:sz w:val="24"/>
          <w:szCs w:val="24"/>
          <w:u w:val="single"/>
          <w:lang w:val="en-US" w:eastAsia="zh-CN"/>
        </w:rPr>
      </w:r>
      <w:r/>
    </w:p>
    <w:p>
      <w:pPr>
        <w:numPr>
          <w:ilvl w:val="0"/>
          <w:numId w:val="0"/>
        </w:numPr>
        <w:jc w:val="center"/>
        <w:widowControl/>
        <w:rPr>
          <w:rFonts w:hint="eastAsia" w:ascii="宋体" w:hAnsi="宋体" w:eastAsia="宋体" w:cs="黑体"/>
          <w:b/>
          <w:bCs/>
          <w:i/>
          <w:iCs/>
          <w:color w:val="000000"/>
          <w:sz w:val="28"/>
          <w:szCs w:val="28"/>
          <w:u w:val="single"/>
          <w:lang w:val="en-US" w:eastAsia="zh-CN"/>
        </w:rPr>
      </w:pPr>
      <w:r>
        <w:rPr>
          <w:rFonts w:hint="eastAsia" w:ascii="宋体" w:hAnsi="宋体" w:eastAsia="宋体" w:cs="黑体"/>
          <w:b/>
          <w:bCs/>
          <w:i/>
          <w:iCs/>
          <w:color w:val="000000"/>
          <w:sz w:val="28"/>
          <w:szCs w:val="28"/>
          <w:u w:val="single"/>
          <w:lang w:val="en-US" w:eastAsia="zh-CN"/>
        </w:rPr>
        <w:t xml:space="preserve">六、参加政府采购活动前3年内在经营活动中没有重大违法记录的书面声明</w:t>
      </w:r>
      <w:r/>
    </w:p>
    <w:p>
      <w:pPr>
        <w:pStyle w:val="716"/>
        <w:jc w:val="center"/>
        <w:spacing w:beforeAutospacing="0" w:afterAutospacing="0" w:line="360" w:lineRule="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声明</w:t>
      </w:r>
      <w:r/>
    </w:p>
    <w:p>
      <w:pPr>
        <w:pStyle w:val="716"/>
        <w:ind w:firstLine="855"/>
        <w:jc w:val="both"/>
        <w:spacing w:beforeAutospacing="0" w:afterAutospacing="0" w:line="360" w:lineRule="auto"/>
        <w:rPr>
          <w:rFonts w:cs="宋体" w:asciiTheme="minorEastAsia" w:hAnsiTheme="minorEastAsia"/>
          <w:color w:val="000000"/>
          <w:sz w:val="28"/>
          <w:szCs w:val="28"/>
        </w:rPr>
      </w:pPr>
      <w:r>
        <w:rPr>
          <w:rFonts w:hint="eastAsia" w:cs="宋体" w:asciiTheme="minorEastAsia" w:hAnsiTheme="minorEastAsia"/>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716"/>
        <w:ind w:firstLine="855"/>
        <w:jc w:val="both"/>
        <w:spacing w:beforeAutospacing="0" w:afterAutospacing="0" w:line="360" w:lineRule="auto"/>
        <w:rPr>
          <w:rFonts w:asciiTheme="minorEastAsia" w:hAnsiTheme="minorEastAsia"/>
          <w:sz w:val="28"/>
          <w:szCs w:val="28"/>
        </w:rPr>
      </w:pPr>
      <w:r>
        <w:rPr>
          <w:rFonts w:asciiTheme="minorEastAsia" w:hAnsiTheme="minorEastAsia"/>
          <w:sz w:val="28"/>
          <w:szCs w:val="28"/>
        </w:rPr>
      </w:r>
      <w:r/>
    </w:p>
    <w:p>
      <w:pPr>
        <w:pStyle w:val="716"/>
        <w:ind w:right="180" w:firstLine="360"/>
        <w:jc w:val="right"/>
        <w:spacing w:beforeAutospacing="0" w:afterAutospacing="0" w:line="360" w:lineRule="auto"/>
        <w:rPr>
          <w:rFonts w:asciiTheme="minorEastAsia" w:hAnsiTheme="minorEastAsia"/>
          <w:sz w:val="28"/>
          <w:szCs w:val="28"/>
        </w:rPr>
      </w:pPr>
      <w:r>
        <w:rPr>
          <w:rFonts w:asciiTheme="minorEastAsia" w:hAnsiTheme="minorEastAsia"/>
          <w:sz w:val="28"/>
          <w:szCs w:val="28"/>
        </w:rPr>
        <w:t xml:space="preserve"> </w:t>
      </w:r>
      <w:r>
        <w:rPr>
          <w:rFonts w:hint="eastAsia" w:cs="宋体" w:asciiTheme="minorEastAsia" w:hAnsiTheme="minorEastAsia"/>
          <w:color w:val="000000"/>
          <w:sz w:val="28"/>
          <w:szCs w:val="28"/>
        </w:rPr>
        <w:t xml:space="preserve">供应商名称（加盖CA电子公章）：</w:t>
      </w:r>
      <w:r/>
    </w:p>
    <w:p>
      <w:pPr>
        <w:pStyle w:val="716"/>
        <w:ind w:right="480" w:firstLine="5400"/>
        <w:jc w:val="both"/>
        <w:spacing w:beforeAutospacing="0" w:afterAutospacing="0" w:line="360" w:lineRule="auto"/>
        <w:rPr>
          <w:rFonts w:asciiTheme="minorEastAsia" w:hAnsiTheme="minorEastAsia"/>
          <w:sz w:val="28"/>
          <w:szCs w:val="28"/>
        </w:rPr>
      </w:pPr>
      <w:r>
        <w:rPr>
          <w:rFonts w:hint="eastAsia" w:cs="宋体" w:asciiTheme="minorEastAsia" w:hAnsiTheme="minorEastAsia"/>
          <w:color w:val="000000"/>
          <w:sz w:val="28"/>
          <w:szCs w:val="28"/>
        </w:rPr>
        <w:t xml:space="preserve">日  期：</w:t>
      </w:r>
      <w:r/>
    </w:p>
    <w:p>
      <w:pPr>
        <w:pStyle w:val="716"/>
        <w:jc w:val="both"/>
        <w:spacing w:beforeAutospacing="0" w:afterAutospacing="0" w:line="360" w:lineRule="auto"/>
        <w:rPr>
          <w:rFonts w:asciiTheme="minorEastAsia" w:hAnsiTheme="minorEastAsia"/>
          <w:sz w:val="28"/>
          <w:szCs w:val="28"/>
        </w:rPr>
      </w:pPr>
      <w:r>
        <w:rPr>
          <w:rFonts w:asciiTheme="minorEastAsia" w:hAnsiTheme="minorEastAsia"/>
          <w:sz w:val="28"/>
          <w:szCs w:val="28"/>
        </w:rPr>
      </w:r>
      <w:r/>
    </w:p>
    <w:p>
      <w:pPr>
        <w:jc w:val="left"/>
        <w:widowControl/>
        <w:rPr>
          <w:rFonts w:cs="黑体" w:asciiTheme="minorEastAsia" w:hAnsiTheme="minorEastAsia"/>
          <w:color w:val="000000"/>
          <w:sz w:val="28"/>
          <w:szCs w:val="28"/>
        </w:rPr>
      </w:pPr>
      <w:r>
        <w:rPr>
          <w:rFonts w:cs="黑体" w:asciiTheme="minorEastAsia" w:hAnsiTheme="minorEastAsia"/>
          <w:color w:val="000000"/>
          <w:sz w:val="28"/>
          <w:szCs w:val="28"/>
        </w:rPr>
        <w:br w:type="page" w:clear="all"/>
      </w:r>
      <w:r/>
    </w:p>
    <w:p>
      <w:pPr>
        <w:pStyle w:val="716"/>
        <w:jc w:val="center"/>
        <w:rPr>
          <w:rFonts w:hint="eastAsia" w:ascii="宋体" w:hAnsi="宋体" w:eastAsia="宋体" w:cs="黑体"/>
          <w:b/>
          <w:bCs/>
          <w:i/>
          <w:iCs/>
          <w:color w:val="000000"/>
          <w:sz w:val="28"/>
          <w:szCs w:val="28"/>
          <w:u w:val="single"/>
          <w:lang w:val="en-US" w:eastAsia="zh-CN" w:bidi="ar-SA"/>
        </w:rPr>
      </w:pPr>
      <w:r/>
      <w:bookmarkStart w:id="178" w:name="_Toc120614284"/>
      <w:r>
        <w:rPr>
          <w:rFonts w:hint="eastAsia" w:ascii="宋体" w:hAnsi="宋体" w:eastAsia="宋体" w:cs="黑体"/>
          <w:b/>
          <w:bCs/>
          <w:i/>
          <w:iCs/>
          <w:color w:val="000000"/>
          <w:sz w:val="28"/>
          <w:szCs w:val="28"/>
          <w:u w:val="single"/>
          <w:lang w:val="en-US" w:eastAsia="zh-CN" w:bidi="ar-SA"/>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6"/>
        <w:rPr>
          <w:rFonts w:ascii="宋体" w:hAnsi="宋体" w:eastAsia="宋体" w:cs="黑体"/>
          <w:b/>
          <w:i/>
          <w:color w:val="000000"/>
          <w:szCs w:val="28"/>
          <w:u w:val="single"/>
        </w:rPr>
      </w:pPr>
      <w:r>
        <w:rPr>
          <w:rFonts w:ascii="宋体" w:hAnsi="宋体" w:eastAsia="宋体" w:cs="黑体"/>
          <w:b/>
          <w:i/>
          <w:color w:val="000000"/>
          <w:szCs w:val="28"/>
          <w:u w:val="single"/>
        </w:rPr>
      </w:r>
      <w:r/>
    </w:p>
    <w:p>
      <w:pPr>
        <w:pStyle w:val="716"/>
        <w:rPr>
          <w:rFonts w:ascii="宋体" w:hAnsi="宋体" w:eastAsia="宋体" w:cs="黑体"/>
          <w:b/>
          <w:i/>
          <w:color w:val="000000"/>
          <w:szCs w:val="28"/>
          <w:u w:val="single"/>
        </w:rPr>
      </w:pPr>
      <w:r>
        <w:rPr>
          <w:rFonts w:ascii="宋体" w:hAnsi="宋体" w:eastAsia="宋体" w:cs="黑体"/>
          <w:b/>
          <w:i/>
          <w:color w:val="000000"/>
          <w:szCs w:val="28"/>
          <w:u w:val="single"/>
        </w:rPr>
      </w:r>
      <w:r/>
    </w:p>
    <w:p>
      <w:pPr>
        <w:pStyle w:val="716"/>
        <w:rPr>
          <w:rFonts w:ascii="宋体" w:hAnsi="宋体" w:eastAsia="宋体" w:cs="黑体"/>
          <w:b/>
          <w:i/>
          <w:color w:val="000000"/>
          <w:szCs w:val="28"/>
          <w:u w:val="single"/>
        </w:rPr>
      </w:pPr>
      <w:r>
        <w:rPr>
          <w:rFonts w:ascii="宋体" w:hAnsi="宋体" w:eastAsia="宋体" w:cs="黑体"/>
          <w:b/>
          <w:i/>
          <w:color w:val="000000"/>
          <w:szCs w:val="28"/>
          <w:u w:val="single"/>
        </w:rPr>
      </w:r>
      <w:r/>
    </w:p>
    <w:p>
      <w:pPr>
        <w:pStyle w:val="716"/>
        <w:rPr>
          <w:rFonts w:ascii="宋体" w:hAnsi="宋体" w:eastAsia="宋体" w:cs="黑体"/>
          <w:b/>
          <w:i/>
          <w:color w:val="000000"/>
          <w:szCs w:val="28"/>
          <w:u w:val="single"/>
        </w:rPr>
      </w:pPr>
      <w:r>
        <w:rPr>
          <w:rFonts w:ascii="宋体" w:hAnsi="宋体" w:eastAsia="宋体" w:cs="黑体"/>
          <w:b/>
          <w:i/>
          <w:color w:val="000000"/>
          <w:szCs w:val="28"/>
          <w:u w:val="single"/>
        </w:rPr>
      </w:r>
      <w:r/>
    </w:p>
    <w:p>
      <w:pPr>
        <w:pStyle w:val="716"/>
        <w:jc w:val="center"/>
        <w:rPr>
          <w:rFonts w:hint="eastAsia" w:ascii="宋体" w:hAnsi="宋体" w:eastAsia="宋体" w:cs="黑体"/>
          <w:b/>
          <w:bCs/>
          <w:i/>
          <w:iCs/>
          <w:color w:val="000000"/>
          <w:sz w:val="28"/>
          <w:szCs w:val="28"/>
          <w:u w:val="single"/>
          <w:lang w:val="en-US" w:eastAsia="zh-CN" w:bidi="ar-SA"/>
        </w:rPr>
      </w:pPr>
      <w:r>
        <w:rPr>
          <w:rFonts w:hint="eastAsia" w:ascii="宋体" w:hAnsi="宋体" w:eastAsia="宋体" w:cs="黑体"/>
          <w:b/>
          <w:bCs/>
          <w:i/>
          <w:iCs/>
          <w:color w:val="000000"/>
          <w:sz w:val="28"/>
          <w:szCs w:val="28"/>
          <w:u w:val="single"/>
          <w:lang w:val="en-US" w:eastAsia="zh-CN" w:bidi="ar-SA"/>
        </w:rPr>
        <w:t xml:space="preserve">八、单位负责人为同一人或者存在直接控股、管理关系的不同投标人，不得参加同一合同项下的政府采购活动。（格式自拟）</w:t>
      </w:r>
      <w:r/>
    </w:p>
    <w:p>
      <w:pPr>
        <w:pStyle w:val="716"/>
        <w:rPr>
          <w:rFonts w:ascii="宋体" w:hAnsi="宋体" w:eastAsia="宋体" w:cs="黑体"/>
          <w:b/>
          <w:i/>
          <w:color w:val="000000"/>
          <w:szCs w:val="28"/>
          <w:u w:val="single"/>
        </w:rPr>
      </w:pPr>
      <w:r>
        <w:rPr>
          <w:rFonts w:ascii="宋体" w:hAnsi="宋体" w:eastAsia="宋体" w:cs="黑体"/>
          <w:b/>
          <w:i/>
          <w:color w:val="000000"/>
          <w:szCs w:val="28"/>
          <w:u w:val="single"/>
        </w:rPr>
      </w:r>
      <w:r/>
    </w:p>
    <w:p>
      <w:pPr>
        <w:jc w:val="center"/>
        <w:spacing w:line="560" w:lineRule="exact"/>
        <w:rPr>
          <w:rFonts w:hAnsi="宋体" w:eastAsia="宋体" w:cs="宋体"/>
          <w:i/>
          <w:color w:val="000000"/>
          <w:sz w:val="36"/>
          <w:szCs w:val="30"/>
          <w:u w:val="single"/>
        </w:rPr>
      </w:pPr>
      <w:r>
        <w:rPr>
          <w:rFonts w:hAnsi="宋体" w:eastAsia="宋体" w:cs="宋体"/>
          <w:i/>
          <w:color w:val="000000"/>
          <w:sz w:val="36"/>
          <w:szCs w:val="30"/>
          <w:u w:val="single"/>
        </w:rPr>
      </w:r>
      <w:r/>
    </w:p>
    <w:p>
      <w:pPr>
        <w:numPr>
          <w:ilvl w:val="0"/>
          <w:numId w:val="0"/>
        </w:numPr>
        <w:jc w:val="left"/>
        <w:spacing w:line="480" w:lineRule="exact"/>
        <w:rPr>
          <w:rFonts w:hint="eastAsia" w:ascii="宋体" w:hAnsi="宋体" w:eastAsia="宋体" w:cs="黑体"/>
          <w:b/>
          <w:i/>
          <w:color w:val="000000"/>
          <w:sz w:val="24"/>
          <w:szCs w:val="28"/>
          <w:u w:val="single"/>
          <w:lang w:val="en-US" w:eastAsia="zh-CN" w:bidi="ar-SA"/>
        </w:rPr>
      </w:pPr>
      <w:r>
        <w:rPr>
          <w:rFonts w:hint="eastAsia" w:ascii="宋体" w:hAnsi="宋体" w:eastAsia="宋体" w:cs="黑体"/>
          <w:b/>
          <w:i/>
          <w:color w:val="000000"/>
          <w:sz w:val="24"/>
          <w:szCs w:val="28"/>
          <w:u w:val="single"/>
          <w:lang w:val="en-US" w:eastAsia="zh-CN" w:bidi="ar-SA"/>
        </w:rPr>
      </w:r>
      <w:r/>
    </w:p>
    <w:p>
      <w:pPr>
        <w:numPr>
          <w:ilvl w:val="0"/>
          <w:numId w:val="0"/>
        </w:numPr>
        <w:jc w:val="both"/>
        <w:spacing w:line="480" w:lineRule="exact"/>
        <w:rPr>
          <w:rFonts w:hint="eastAsia" w:ascii="宋体" w:hAnsi="宋体" w:eastAsia="宋体" w:cs="黑体"/>
          <w:b/>
          <w:i/>
          <w:color w:val="000000"/>
          <w:sz w:val="24"/>
          <w:szCs w:val="28"/>
          <w:u w:val="single"/>
          <w:lang w:val="en-US" w:eastAsia="zh-CN" w:bidi="ar-SA"/>
        </w:rPr>
      </w:pPr>
      <w:r>
        <w:rPr>
          <w:rFonts w:hint="eastAsia" w:ascii="宋体" w:hAnsi="宋体" w:eastAsia="宋体" w:cs="黑体"/>
          <w:b/>
          <w:bCs/>
          <w:i/>
          <w:iCs/>
          <w:color w:val="000000"/>
          <w:sz w:val="28"/>
          <w:szCs w:val="28"/>
          <w:u w:val="single"/>
          <w:lang w:val="en-US" w:eastAsia="zh-CN" w:bidi="ar-SA"/>
        </w:rPr>
        <w:t xml:space="preserve">九、特定资格要求的证明文件</w:t>
      </w:r>
      <w:r/>
    </w:p>
    <w:p>
      <w:pPr>
        <w:pStyle w:val="716"/>
        <w:ind w:firstLine="241"/>
        <w:jc w:val="both"/>
        <w:spacing w:beforeAutospacing="0" w:afterAutospacing="0" w:line="440" w:lineRule="exact"/>
        <w:tabs>
          <w:tab w:val="left" w:pos="2910" w:leader="none"/>
        </w:tabs>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供应商需具有有效的城乡规划（国土空间规划）编制单位乙级及以上资质证书。</w:t>
      </w:r>
      <w:r/>
    </w:p>
    <w:p>
      <w:pPr>
        <w:jc w:val="left"/>
        <w:spacing w:line="560" w:lineRule="exact"/>
        <w:rPr>
          <w:rFonts w:hint="eastAsia" w:ascii="宋体" w:hAnsi="宋体" w:eastAsia="宋体" w:cs="黑体"/>
          <w:b/>
          <w:i/>
          <w:color w:val="000000"/>
          <w:sz w:val="28"/>
          <w:szCs w:val="32"/>
          <w:u w:val="single"/>
          <w:lang w:val="en-US" w:eastAsia="zh-CN" w:bidi="ar-SA"/>
        </w:rPr>
      </w:pPr>
      <w:r>
        <w:rPr>
          <w:rFonts w:hint="eastAsia" w:ascii="宋体" w:hAnsi="宋体" w:eastAsia="宋体" w:cs="黑体"/>
          <w:b/>
          <w:i/>
          <w:color w:val="000000"/>
          <w:sz w:val="28"/>
          <w:szCs w:val="32"/>
          <w:u w:val="single"/>
          <w:lang w:val="en-US" w:eastAsia="zh-CN" w:bidi="ar-SA"/>
        </w:rPr>
      </w:r>
      <w:r/>
    </w:p>
    <w:p>
      <w:pPr>
        <w:pStyle w:val="716"/>
        <w:jc w:val="center"/>
        <w:spacing w:beforeAutospacing="0" w:afterAutospacing="0"/>
        <w:rPr>
          <w:rFonts w:cs="黑体" w:asciiTheme="minorEastAsia" w:hAnsiTheme="minorEastAsia"/>
          <w:color w:val="000000"/>
          <w:sz w:val="28"/>
          <w:szCs w:val="28"/>
          <w:u w:val="single"/>
        </w:rPr>
      </w:pPr>
      <w:r>
        <w:rPr>
          <w:rFonts w:cs="黑体" w:asciiTheme="minorEastAsia" w:hAnsiTheme="minorEastAsia"/>
          <w:color w:val="000000"/>
          <w:sz w:val="28"/>
          <w:szCs w:val="28"/>
          <w:u w:val="single"/>
        </w:rPr>
      </w:r>
      <w:r/>
    </w:p>
    <w:p>
      <w:pPr>
        <w:pStyle w:val="716"/>
        <w:jc w:val="center"/>
        <w:spacing w:beforeAutospacing="0" w:afterAutospacing="0"/>
        <w:rPr>
          <w:rFonts w:cs="黑体" w:asciiTheme="minorEastAsia" w:hAnsiTheme="minorEastAsia"/>
          <w:color w:val="000000"/>
          <w:sz w:val="28"/>
          <w:szCs w:val="28"/>
          <w:u w:val="single"/>
        </w:rPr>
      </w:pPr>
      <w:r>
        <w:rPr>
          <w:rFonts w:cs="黑体" w:asciiTheme="minorEastAsia" w:hAnsiTheme="minorEastAsia"/>
          <w:color w:val="000000"/>
          <w:sz w:val="28"/>
          <w:szCs w:val="28"/>
          <w:u w:val="single"/>
        </w:rPr>
      </w:r>
      <w:r/>
    </w:p>
    <w:p>
      <w:pPr>
        <w:jc w:val="left"/>
        <w:widowControl/>
        <w:rPr>
          <w:rFonts w:cs="黑体" w:asciiTheme="minorEastAsia" w:hAnsiTheme="minorEastAsia"/>
          <w:color w:val="000000"/>
          <w:sz w:val="28"/>
          <w:szCs w:val="28"/>
        </w:rPr>
      </w:pPr>
      <w:r>
        <w:rPr>
          <w:rFonts w:cs="黑体" w:asciiTheme="minorEastAsia" w:hAnsiTheme="minorEastAsia"/>
          <w:color w:val="000000"/>
          <w:sz w:val="28"/>
          <w:szCs w:val="28"/>
        </w:rPr>
        <w:br w:type="page" w:clear="all"/>
      </w:r>
      <w:r/>
    </w:p>
    <w:p>
      <w:pPr>
        <w:pStyle w:val="716"/>
        <w:jc w:val="center"/>
        <w:spacing w:beforeAutospacing="0" w:afterAutospacing="0"/>
        <w:rPr>
          <w:rFonts w:ascii="黑体" w:hAnsi="黑体" w:eastAsia="黑体" w:cs="宋体"/>
          <w:i/>
          <w:iCs w:val="0"/>
          <w:color w:val="000000"/>
          <w:sz w:val="36"/>
          <w:szCs w:val="32"/>
          <w:u w:val="single"/>
        </w:rPr>
      </w:pPr>
      <w:r>
        <w:rPr>
          <w:rFonts w:hint="eastAsia" w:ascii="黑体" w:hAnsi="黑体" w:eastAsia="黑体" w:cs="宋体"/>
          <w:i/>
          <w:iCs w:val="0"/>
          <w:color w:val="000000"/>
          <w:sz w:val="36"/>
          <w:szCs w:val="32"/>
          <w:u w:val="single"/>
          <w:lang w:val="en-US" w:eastAsia="zh-CN"/>
        </w:rPr>
        <w:t xml:space="preserve">十</w:t>
      </w:r>
      <w:r>
        <w:rPr>
          <w:rFonts w:hint="eastAsia" w:ascii="黑体" w:hAnsi="黑体" w:eastAsia="黑体" w:cs="宋体"/>
          <w:i/>
          <w:iCs w:val="0"/>
          <w:color w:val="000000"/>
          <w:sz w:val="36"/>
          <w:szCs w:val="32"/>
          <w:u w:val="single"/>
        </w:rPr>
        <w:t xml:space="preserve">、法人授权书</w:t>
      </w:r>
      <w:r/>
    </w:p>
    <w:p>
      <w:pPr>
        <w:pStyle w:val="716"/>
        <w:ind w:firstLine="480"/>
        <w:jc w:val="both"/>
        <w:spacing w:beforeAutospacing="0" w:afterAutospacing="0" w:line="360" w:lineRule="auto"/>
        <w:tabs>
          <w:tab w:val="left" w:pos="360" w:leader="none"/>
        </w:tabs>
        <w:rPr>
          <w:rFonts w:hint="eastAsia" w:ascii="宋体" w:hAnsi="宋体" w:eastAsia="宋体" w:cs="宋体"/>
          <w:sz w:val="28"/>
          <w:szCs w:val="28"/>
        </w:rPr>
      </w:pPr>
      <w:r>
        <w:rPr>
          <w:rFonts w:hint="eastAsia" w:ascii="宋体" w:hAnsi="宋体" w:eastAsia="宋体" w:cs="宋体"/>
          <w:color w:val="000000"/>
          <w:sz w:val="28"/>
          <w:szCs w:val="28"/>
        </w:rPr>
        <w:t xml:space="preserve">本授权书声明：__________（供应商名称）授权________（被授权人的姓名）为我方就</w:t>
      </w:r>
      <w:r>
        <w:rPr>
          <w:rFonts w:hint="eastAsia" w:ascii="宋体" w:hAnsi="宋体" w:eastAsia="宋体" w:cs="宋体"/>
          <w:color w:val="000000"/>
          <w:sz w:val="28"/>
          <w:szCs w:val="28"/>
          <w:highlight w:val="none"/>
          <w:u w:val="single"/>
          <w:lang w:eastAsia="zh-CN"/>
        </w:rPr>
        <w:t xml:space="preserve">JSZC-320923-JSHM-C2025-0018</w:t>
      </w:r>
      <w:r>
        <w:rPr>
          <w:rFonts w:hint="eastAsia" w:ascii="宋体" w:hAnsi="宋体" w:eastAsia="宋体" w:cs="宋体"/>
          <w:color w:val="000000"/>
          <w:sz w:val="28"/>
          <w:szCs w:val="28"/>
        </w:rPr>
        <w:t xml:space="preserve">号项目采购活动的合法代理人，以本单位名义全权处理一切与该项目采购有关的事务。</w:t>
      </w:r>
      <w:r/>
    </w:p>
    <w:p>
      <w:pPr>
        <w:pStyle w:val="716"/>
        <w:ind w:firstLine="480"/>
        <w:jc w:val="both"/>
        <w:spacing w:beforeAutospacing="0" w:afterAutospacing="0" w:line="360" w:lineRule="auto"/>
        <w:tabs>
          <w:tab w:val="left" w:pos="360" w:leader="none"/>
        </w:tabs>
        <w:rPr>
          <w:rFonts w:hint="eastAsia" w:ascii="宋体" w:hAnsi="宋体" w:eastAsia="宋体" w:cs="宋体"/>
          <w:sz w:val="28"/>
          <w:szCs w:val="28"/>
        </w:rPr>
      </w:pPr>
      <w:r>
        <w:rPr>
          <w:rFonts w:hint="eastAsia" w:ascii="宋体" w:hAnsi="宋体" w:eastAsia="宋体" w:cs="宋体"/>
          <w:color w:val="000000"/>
          <w:sz w:val="28"/>
          <w:szCs w:val="28"/>
        </w:rPr>
        <w:t xml:space="preserve">本授权书于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日起生效，特此声明。</w:t>
      </w:r>
      <w:r/>
    </w:p>
    <w:p>
      <w:pPr>
        <w:pStyle w:val="716"/>
        <w:jc w:val="both"/>
        <w:spacing w:beforeAutospacing="0" w:afterAutospacing="0" w:line="360" w:lineRule="auto"/>
        <w:tabs>
          <w:tab w:val="left" w:pos="360" w:leader="none"/>
        </w:tabs>
        <w:rPr>
          <w:rFonts w:hint="eastAsia" w:ascii="宋体" w:hAnsi="宋体" w:eastAsia="宋体" w:cs="宋体"/>
          <w:sz w:val="28"/>
          <w:szCs w:val="28"/>
        </w:rPr>
      </w:pPr>
      <w:r>
        <w:rPr>
          <w:rFonts w:hint="eastAsia" w:ascii="宋体" w:hAnsi="宋体" w:eastAsia="宋体" w:cs="宋体"/>
          <w:color w:val="000000"/>
          <w:sz w:val="28"/>
          <w:szCs w:val="28"/>
        </w:rPr>
        <w:t xml:space="preserve">  被授权人身份证号码：</w:t>
      </w:r>
      <w:r>
        <w:rPr>
          <w:rFonts w:hint="eastAsia" w:ascii="宋体" w:hAnsi="宋体" w:eastAsia="宋体" w:cs="宋体"/>
          <w:color w:val="000000"/>
          <w:sz w:val="28"/>
          <w:szCs w:val="28"/>
          <w:u w:val="single"/>
        </w:rPr>
        <w:t xml:space="preserve">                </w:t>
      </w:r>
      <w:r/>
    </w:p>
    <w:p>
      <w:pPr>
        <w:pStyle w:val="716"/>
        <w:ind w:firstLine="560"/>
        <w:jc w:val="both"/>
        <w:spacing w:beforeAutospacing="0" w:afterAutospacing="0" w:line="360" w:lineRule="auto"/>
        <w:tabs>
          <w:tab w:val="left" w:pos="360" w:leader="none"/>
        </w:tabs>
        <w:rPr>
          <w:rFonts w:hint="eastAsia" w:ascii="宋体" w:hAnsi="宋体" w:eastAsia="宋体" w:cs="宋体"/>
          <w:sz w:val="28"/>
          <w:szCs w:val="28"/>
        </w:rPr>
      </w:pPr>
      <w:r>
        <w:rPr>
          <w:rFonts w:hint="eastAsia" w:ascii="宋体" w:hAnsi="宋体" w:eastAsia="宋体" w:cs="宋体"/>
          <w:color w:val="000000"/>
          <w:sz w:val="28"/>
          <w:szCs w:val="28"/>
        </w:rPr>
        <w:t xml:space="preserve">被授权人联系电话：（手机）</w:t>
      </w:r>
      <w:r>
        <w:rPr>
          <w:rFonts w:hint="eastAsia" w:ascii="宋体" w:hAnsi="宋体" w:eastAsia="宋体" w:cs="宋体"/>
          <w:color w:val="000000"/>
          <w:sz w:val="28"/>
          <w:szCs w:val="28"/>
          <w:u w:val="single"/>
        </w:rPr>
        <w:t xml:space="preserve">        </w:t>
      </w:r>
      <w:r/>
    </w:p>
    <w:p>
      <w:pPr>
        <w:pStyle w:val="716"/>
        <w:ind w:firstLine="560"/>
        <w:jc w:val="both"/>
        <w:spacing w:beforeAutospacing="0" w:afterAutospacing="0" w:line="360" w:lineRule="auto"/>
        <w:tabs>
          <w:tab w:val="left" w:pos="360" w:leader="none"/>
        </w:tabs>
        <w:rPr>
          <w:rFonts w:hint="eastAsia" w:ascii="宋体" w:hAnsi="宋体" w:eastAsia="宋体" w:cs="宋体"/>
          <w:sz w:val="28"/>
          <w:szCs w:val="28"/>
        </w:rPr>
      </w:pPr>
      <w:r>
        <w:rPr>
          <w:rFonts w:hint="eastAsia" w:ascii="宋体" w:hAnsi="宋体" w:eastAsia="宋体" w:cs="宋体"/>
          <w:color w:val="000000"/>
          <w:sz w:val="28"/>
          <w:szCs w:val="28"/>
        </w:rPr>
        <w:t xml:space="preserve">授权单位名称：</w:t>
      </w:r>
      <w:r>
        <w:rPr>
          <w:rFonts w:hint="eastAsia" w:ascii="宋体" w:hAnsi="宋体" w:eastAsia="宋体" w:cs="宋体"/>
          <w:color w:val="000000"/>
          <w:sz w:val="28"/>
          <w:szCs w:val="28"/>
          <w:u w:val="single"/>
        </w:rPr>
        <w:t xml:space="preserve">（加盖CA电子公章）       </w:t>
      </w:r>
      <w:r/>
    </w:p>
    <w:p>
      <w:pPr>
        <w:pStyle w:val="716"/>
        <w:ind w:firstLine="480"/>
        <w:jc w:val="both"/>
        <w:spacing w:beforeAutospacing="0" w:afterAutospacing="0" w:line="360" w:lineRule="auto"/>
        <w:tabs>
          <w:tab w:val="left" w:pos="360" w:leader="none"/>
        </w:tabs>
        <w:rPr>
          <w:rFonts w:hint="eastAsia" w:ascii="宋体" w:hAnsi="宋体" w:eastAsia="宋体" w:cs="宋体"/>
          <w:sz w:val="28"/>
          <w:szCs w:val="28"/>
        </w:rPr>
      </w:pPr>
      <w:r>
        <w:rPr>
          <w:rFonts w:hint="eastAsia" w:ascii="宋体" w:hAnsi="宋体" w:eastAsia="宋体" w:cs="宋体"/>
          <w:color w:val="000000"/>
          <w:sz w:val="28"/>
          <w:szCs w:val="28"/>
        </w:rPr>
        <w:t xml:space="preserve">单位地址：</w:t>
      </w:r>
      <w:r>
        <w:rPr>
          <w:rFonts w:hint="eastAsia" w:ascii="宋体" w:hAnsi="宋体" w:eastAsia="宋体" w:cs="宋体"/>
          <w:color w:val="000000"/>
          <w:sz w:val="28"/>
          <w:szCs w:val="28"/>
          <w:u w:val="single"/>
        </w:rPr>
        <w:t xml:space="preserve">                  </w:t>
      </w:r>
      <w:r/>
    </w:p>
    <w:p>
      <w:pPr>
        <w:pStyle w:val="716"/>
        <w:ind w:firstLine="480"/>
        <w:jc w:val="both"/>
        <w:spacing w:beforeAutospacing="0" w:afterAutospacing="0" w:line="360" w:lineRule="auto"/>
        <w:tabs>
          <w:tab w:val="left" w:pos="360" w:leader="none"/>
        </w:tabs>
        <w:rPr>
          <w:rFonts w:hint="eastAsia" w:ascii="宋体" w:hAnsi="宋体" w:eastAsia="宋体" w:cs="宋体"/>
          <w:sz w:val="28"/>
          <w:szCs w:val="28"/>
        </w:rPr>
      </w:pPr>
      <w:r>
        <w:rPr>
          <w:rFonts w:hint="eastAsia" w:ascii="宋体" w:hAnsi="宋体" w:eastAsia="宋体" w:cs="宋体"/>
          <w:color w:val="000000"/>
          <w:sz w:val="28"/>
          <w:szCs w:val="28"/>
        </w:rPr>
        <w:t xml:space="preserve">日期：</w:t>
      </w:r>
      <w:bookmarkStart w:id="179" w:name="_格式3__银行出具的资信证明"/>
      <w:r/>
      <w:bookmarkStart w:id="180" w:name="_Hlt26671380"/>
      <w:r/>
      <w:bookmarkStart w:id="181" w:name="_Hlt26955070"/>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p>
    <w:p>
      <w:pPr>
        <w:pStyle w:val="716"/>
        <w:ind w:firstLine="480"/>
        <w:jc w:val="both"/>
        <w:spacing w:beforeAutospacing="0" w:afterAutospacing="0" w:line="360" w:lineRule="auto"/>
        <w:tabs>
          <w:tab w:val="left" w:pos="360" w:leader="none"/>
        </w:tabs>
        <w:rPr>
          <w:rFonts w:hint="eastAsia" w:ascii="宋体" w:hAnsi="宋体" w:eastAsia="宋体" w:cs="宋体"/>
          <w:sz w:val="28"/>
          <w:szCs w:val="28"/>
        </w:rPr>
      </w:pPr>
      <w:r>
        <w:rPr>
          <w:rFonts w:hint="eastAsia" w:ascii="宋体" w:hAnsi="宋体" w:eastAsia="宋体" w:cs="宋体"/>
          <w:b/>
          <w:bCs/>
          <w:color w:val="000000"/>
          <w:sz w:val="28"/>
          <w:szCs w:val="28"/>
        </w:rPr>
        <w:t xml:space="preserve">（附：被授权人身份证正反面复印件）</w:t>
      </w:r>
      <w:r/>
    </w:p>
    <w:tbl>
      <w:tblPr>
        <w:tblStyle w:val="718"/>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31"/>
        <w:gridCol w:w="4091"/>
      </w:tblGrid>
      <w:tr>
        <w:trPr>
          <w:trHeight w:val="2919"/>
        </w:trPr>
        <w:tc>
          <w:tcPr>
            <w:tcW w:w="4252" w:type="dxa"/>
            <w:textDirection w:val="lrTb"/>
            <w:noWrap w:val="false"/>
          </w:tcPr>
          <w:p>
            <w:pPr>
              <w:pStyle w:val="716"/>
              <w:jc w:val="center"/>
              <w:rPr>
                <w:rFonts w:hint="eastAsia" w:ascii="宋体" w:hAnsi="宋体" w:eastAsia="宋体" w:cs="宋体"/>
                <w:b/>
                <w:iCs/>
                <w:sz w:val="28"/>
                <w:szCs w:val="28"/>
              </w:rPr>
            </w:pPr>
            <w:r>
              <w:rPr>
                <w:rFonts w:hint="eastAsia" w:ascii="宋体" w:hAnsi="宋体" w:eastAsia="宋体" w:cs="宋体"/>
                <w:b/>
                <w:iCs/>
                <w:sz w:val="28"/>
                <w:szCs w:val="28"/>
              </w:rPr>
            </w:r>
            <w:r/>
          </w:p>
          <w:p>
            <w:pPr>
              <w:pStyle w:val="716"/>
              <w:jc w:val="center"/>
              <w:rPr>
                <w:rFonts w:hint="eastAsia" w:ascii="宋体" w:hAnsi="宋体" w:eastAsia="宋体" w:cs="宋体"/>
                <w:b/>
                <w:iCs/>
                <w:sz w:val="28"/>
                <w:szCs w:val="28"/>
              </w:rPr>
            </w:pPr>
            <w:r>
              <w:rPr>
                <w:rFonts w:hint="eastAsia" w:ascii="宋体" w:hAnsi="宋体" w:eastAsia="宋体" w:cs="宋体"/>
                <w:b/>
                <w:iCs/>
                <w:sz w:val="28"/>
                <w:szCs w:val="28"/>
              </w:rPr>
            </w:r>
            <w:r/>
          </w:p>
          <w:p>
            <w:pPr>
              <w:pStyle w:val="716"/>
              <w:jc w:val="center"/>
              <w:rPr>
                <w:rFonts w:hint="eastAsia" w:ascii="宋体" w:hAnsi="宋体" w:eastAsia="宋体" w:cs="宋体"/>
                <w:b/>
                <w:iCs/>
                <w:sz w:val="28"/>
                <w:szCs w:val="28"/>
              </w:rPr>
            </w:pPr>
            <w:r>
              <w:rPr>
                <w:rFonts w:hint="eastAsia" w:ascii="宋体" w:hAnsi="宋体" w:eastAsia="宋体" w:cs="宋体"/>
                <w:b/>
                <w:iCs/>
                <w:sz w:val="28"/>
                <w:szCs w:val="28"/>
              </w:rPr>
              <w:t xml:space="preserve">正面</w:t>
            </w:r>
            <w:r/>
          </w:p>
        </w:tc>
        <w:tc>
          <w:tcPr>
            <w:tcW w:w="4111" w:type="dxa"/>
            <w:textDirection w:val="lrTb"/>
            <w:noWrap w:val="false"/>
          </w:tcPr>
          <w:p>
            <w:pPr>
              <w:pStyle w:val="716"/>
              <w:jc w:val="center"/>
              <w:rPr>
                <w:rFonts w:hint="eastAsia" w:ascii="宋体" w:hAnsi="宋体" w:eastAsia="宋体" w:cs="宋体"/>
                <w:b/>
                <w:iCs/>
                <w:sz w:val="28"/>
                <w:szCs w:val="28"/>
              </w:rPr>
            </w:pPr>
            <w:r>
              <w:rPr>
                <w:rFonts w:hint="eastAsia" w:ascii="宋体" w:hAnsi="宋体" w:eastAsia="宋体" w:cs="宋体"/>
                <w:b/>
                <w:iCs/>
                <w:sz w:val="28"/>
                <w:szCs w:val="28"/>
              </w:rPr>
            </w:r>
            <w:r/>
          </w:p>
          <w:p>
            <w:pPr>
              <w:pStyle w:val="716"/>
              <w:jc w:val="center"/>
              <w:rPr>
                <w:rFonts w:hint="eastAsia" w:ascii="宋体" w:hAnsi="宋体" w:eastAsia="宋体" w:cs="宋体"/>
                <w:b/>
                <w:iCs/>
                <w:sz w:val="28"/>
                <w:szCs w:val="28"/>
              </w:rPr>
            </w:pPr>
            <w:r>
              <w:rPr>
                <w:rFonts w:hint="eastAsia" w:ascii="宋体" w:hAnsi="宋体" w:eastAsia="宋体" w:cs="宋体"/>
                <w:b/>
                <w:iCs/>
                <w:sz w:val="28"/>
                <w:szCs w:val="28"/>
              </w:rPr>
            </w:r>
            <w:r/>
          </w:p>
          <w:p>
            <w:pPr>
              <w:pStyle w:val="716"/>
              <w:jc w:val="center"/>
              <w:rPr>
                <w:rFonts w:hint="eastAsia" w:ascii="宋体" w:hAnsi="宋体" w:eastAsia="宋体" w:cs="宋体"/>
                <w:b/>
                <w:iCs/>
                <w:sz w:val="28"/>
                <w:szCs w:val="28"/>
              </w:rPr>
            </w:pPr>
            <w:r>
              <w:rPr>
                <w:rFonts w:hint="eastAsia" w:ascii="宋体" w:hAnsi="宋体" w:eastAsia="宋体" w:cs="宋体"/>
                <w:b/>
                <w:iCs/>
                <w:sz w:val="28"/>
                <w:szCs w:val="28"/>
              </w:rPr>
              <w:t xml:space="preserve">反面</w:t>
            </w:r>
            <w:r/>
          </w:p>
        </w:tc>
      </w:tr>
    </w:tbl>
    <w:p>
      <w:pPr>
        <w:jc w:val="left"/>
        <w:spacing w:line="360" w:lineRule="auto"/>
        <w:widowControl/>
        <w:rPr>
          <w:rFonts w:cs="Times New Roman" w:asciiTheme="minorEastAsia" w:hAnsiTheme="minorEastAsia"/>
          <w:sz w:val="28"/>
          <w:szCs w:val="28"/>
        </w:rPr>
      </w:pPr>
      <w:r>
        <w:rPr>
          <w:rFonts w:cs="Times New Roman" w:asciiTheme="minorEastAsia" w:hAnsiTheme="minorEastAsia"/>
          <w:sz w:val="28"/>
          <w:szCs w:val="28"/>
        </w:rPr>
      </w:r>
      <w:r/>
    </w:p>
    <w:p>
      <w:pPr>
        <w:jc w:val="left"/>
        <w:widowControl/>
        <w:rPr>
          <w:rFonts w:cs="宋体" w:asciiTheme="minorEastAsia" w:hAnsiTheme="minorEastAsia"/>
          <w:b/>
          <w:color w:val="000000"/>
          <w:sz w:val="28"/>
          <w:szCs w:val="28"/>
        </w:rPr>
      </w:pPr>
      <w:r>
        <w:rPr>
          <w:rFonts w:cs="宋体" w:asciiTheme="minorEastAsia" w:hAnsiTheme="minorEastAsia"/>
          <w:b/>
          <w:color w:val="000000"/>
          <w:sz w:val="28"/>
          <w:szCs w:val="28"/>
        </w:rPr>
        <w:br w:type="page" w:clear="all"/>
      </w:r>
      <w:r/>
    </w:p>
    <w:p>
      <w:pPr>
        <w:pStyle w:val="716"/>
        <w:jc w:val="center"/>
        <w:spacing w:beforeAutospacing="0" w:afterAutospacing="0"/>
        <w:rPr>
          <w:rFonts w:ascii="黑体" w:hAnsi="黑体" w:eastAsia="黑体" w:cs="宋体"/>
          <w:i/>
          <w:iCs w:val="0"/>
          <w:color w:val="000000"/>
          <w:sz w:val="36"/>
          <w:szCs w:val="32"/>
          <w:u w:val="single"/>
        </w:rPr>
      </w:pPr>
      <w:r>
        <w:rPr>
          <w:rFonts w:hint="eastAsia" w:ascii="黑体" w:hAnsi="黑体" w:eastAsia="黑体" w:cs="宋体"/>
          <w:i/>
          <w:iCs w:val="0"/>
          <w:sz w:val="36"/>
          <w:szCs w:val="32"/>
          <w:u w:val="single"/>
          <w:lang w:val="en-US" w:eastAsia="zh-CN"/>
        </w:rPr>
        <w:t xml:space="preserve">十一</w:t>
      </w:r>
      <w:r>
        <w:rPr>
          <w:rFonts w:hint="eastAsia" w:ascii="黑体" w:hAnsi="黑体" w:eastAsia="黑体" w:cs="宋体"/>
          <w:i/>
          <w:iCs w:val="0"/>
          <w:sz w:val="36"/>
          <w:szCs w:val="32"/>
          <w:u w:val="single"/>
        </w:rPr>
        <w:t xml:space="preserve">、</w:t>
      </w:r>
      <w:r>
        <w:rPr>
          <w:rFonts w:hint="eastAsia" w:ascii="黑体" w:hAnsi="黑体" w:eastAsia="黑体" w:cs="宋体"/>
          <w:i/>
          <w:iCs w:val="0"/>
          <w:color w:val="000000"/>
          <w:sz w:val="36"/>
          <w:szCs w:val="32"/>
          <w:u w:val="single"/>
        </w:rPr>
        <w:t xml:space="preserve">磋商响应函</w:t>
      </w:r>
      <w:r/>
    </w:p>
    <w:p>
      <w:pPr>
        <w:pStyle w:val="716"/>
        <w:spacing w:beforeAutospacing="0" w:afterAutospacing="0" w:line="500" w:lineRule="exact"/>
        <w:rPr>
          <w:rFonts w:hint="eastAsia" w:ascii="宋体" w:hAnsi="宋体" w:eastAsia="宋体" w:cs="宋体"/>
          <w:color w:val="ff0000"/>
          <w:sz w:val="28"/>
          <w:szCs w:val="28"/>
        </w:rPr>
      </w:pPr>
      <w:r>
        <w:rPr>
          <w:rFonts w:hint="eastAsia" w:ascii="宋体" w:hAnsi="宋体" w:eastAsia="宋体" w:cs="宋体"/>
          <w:color w:val="000000"/>
          <w:sz w:val="28"/>
          <w:szCs w:val="28"/>
        </w:rPr>
        <w:t xml:space="preserve">致：</w:t>
      </w:r>
      <w:r>
        <w:rPr>
          <w:rFonts w:hint="eastAsia" w:ascii="宋体" w:hAnsi="宋体" w:eastAsia="宋体" w:cs="宋体"/>
          <w:color w:val="000000" w:themeColor="text1"/>
          <w:sz w:val="28"/>
          <w:szCs w:val="28"/>
          <w14:textFill>
            <w14:solidFill>
              <w14:schemeClr w14:val="tx1"/>
            </w14:solidFill>
          </w14:textFill>
        </w:rPr>
        <w:t xml:space="preserve">阜宁县农业农村局</w:t>
      </w:r>
      <w:r/>
    </w:p>
    <w:p>
      <w:pPr>
        <w:pStyle w:val="716"/>
        <w:ind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根据贵方</w:t>
      </w:r>
      <w:r>
        <w:rPr>
          <w:rFonts w:hint="eastAsia" w:ascii="宋体" w:hAnsi="宋体" w:eastAsia="宋体" w:cs="宋体"/>
          <w:color w:val="000000"/>
          <w:sz w:val="28"/>
          <w:szCs w:val="28"/>
          <w:highlight w:val="none"/>
        </w:rPr>
        <w:t xml:space="preserve">的</w:t>
      </w:r>
      <w:r>
        <w:rPr>
          <w:rFonts w:hint="eastAsia" w:ascii="宋体" w:hAnsi="宋体" w:eastAsia="宋体" w:cs="宋体"/>
          <w:color w:val="000000"/>
          <w:sz w:val="28"/>
          <w:szCs w:val="28"/>
          <w:highlight w:val="none"/>
          <w:lang w:eastAsia="zh-CN"/>
        </w:rPr>
        <w:t xml:space="preserve">JSZC-320923-JSHM-C2025-0018</w:t>
      </w:r>
      <w:r>
        <w:rPr>
          <w:rFonts w:hint="eastAsia" w:ascii="宋体" w:hAnsi="宋体" w:eastAsia="宋体" w:cs="宋体"/>
          <w:color w:val="000000"/>
          <w:sz w:val="28"/>
          <w:szCs w:val="28"/>
          <w:highlight w:val="none"/>
        </w:rPr>
        <w:t xml:space="preserve">号</w:t>
      </w:r>
      <w:r>
        <w:rPr>
          <w:rFonts w:hint="eastAsia" w:ascii="宋体" w:hAnsi="宋体" w:eastAsia="宋体" w:cs="宋体"/>
          <w:color w:val="000000"/>
          <w:sz w:val="28"/>
          <w:szCs w:val="28"/>
        </w:rPr>
        <w:t xml:space="preserve">磋商文件，正式授权下述签字人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(姓名)代表我方</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（供应商的名称），全权处理本次项目磋商的有关事宜。</w:t>
      </w:r>
      <w:r/>
    </w:p>
    <w:p>
      <w:pPr>
        <w:pStyle w:val="716"/>
        <w:ind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据此函，签字人兹宣布同意如下：</w:t>
      </w:r>
      <w:r/>
    </w:p>
    <w:p>
      <w:pPr>
        <w:pStyle w:val="716"/>
        <w:ind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1.按磋商文件规定的各项要求，向买方提供所需货物、服务（包含与货物相关的服务及与服务相关的货物）。</w:t>
      </w:r>
      <w:r/>
    </w:p>
    <w:p>
      <w:pPr>
        <w:pStyle w:val="716"/>
        <w:ind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2.我们完全理解贵方不一定将合同授予最低报价的供应商。</w:t>
      </w:r>
      <w:r/>
    </w:p>
    <w:p>
      <w:pPr>
        <w:pStyle w:val="716"/>
        <w:ind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3.我们已详细审核全部磋商文件及其有效补充文件，我们知道必须放弃提出含糊不清或误解问题的权利。</w:t>
      </w:r>
      <w:r/>
    </w:p>
    <w:p>
      <w:pPr>
        <w:pStyle w:val="716"/>
        <w:ind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4.我们同意从规定的开标日期起遵循本响应文件，并在规定的磋商有效期期满之前均具有约束力。</w:t>
      </w:r>
      <w:r/>
    </w:p>
    <w:p>
      <w:pPr>
        <w:pStyle w:val="716"/>
        <w:ind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5.同意向贵方提供贵方可能另外要求的与磋商有关的任何证据或资料，并保证我方已提供和将要提供的文件是真实的、准确的。</w:t>
      </w:r>
      <w:r/>
    </w:p>
    <w:p>
      <w:pPr>
        <w:pStyle w:val="716"/>
        <w:ind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6.一旦我方成交,我方将根据磋商文件的规定，严格履行合同的责任和义务,并保证在磋商文件规定的时间完成项目，交付买方验收、使用。</w:t>
      </w:r>
      <w:r/>
    </w:p>
    <w:p>
      <w:pPr>
        <w:pStyle w:val="716"/>
        <w:ind w:left="425"/>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7.我方与本磋商有关的正式通讯地址为：</w:t>
      </w:r>
      <w:r/>
    </w:p>
    <w:p>
      <w:pPr>
        <w:pStyle w:val="716"/>
        <w:ind w:left="420"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址：</w:t>
      </w:r>
      <w:r/>
    </w:p>
    <w:p>
      <w:pPr>
        <w:pStyle w:val="716"/>
        <w:ind w:left="420"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邮</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编：</w:t>
      </w:r>
      <w:r/>
    </w:p>
    <w:p>
      <w:pPr>
        <w:pStyle w:val="716"/>
        <w:ind w:left="420"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电</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话：</w:t>
      </w:r>
      <w:r/>
    </w:p>
    <w:p>
      <w:pPr>
        <w:pStyle w:val="716"/>
        <w:ind w:left="420" w:firstLine="480"/>
        <w:spacing w:beforeAutospacing="0" w:afterAutospacing="0" w:line="500" w:lineRule="exact"/>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传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真：</w:t>
      </w:r>
      <w:r/>
    </w:p>
    <w:p>
      <w:pPr>
        <w:pStyle w:val="716"/>
        <w:ind w:left="420" w:firstLine="480"/>
        <w:spacing w:beforeAutospacing="0" w:afterAutospacing="0" w:line="500" w:lineRule="exact"/>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供应商开户行：</w:t>
      </w:r>
      <w:r/>
    </w:p>
    <w:p>
      <w:pPr>
        <w:pStyle w:val="716"/>
        <w:ind w:left="420" w:firstLine="480"/>
        <w:spacing w:beforeAutospacing="0" w:afterAutospacing="0" w:line="500" w:lineRule="exact"/>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账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号： </w:t>
      </w:r>
      <w:r/>
    </w:p>
    <w:p>
      <w:pPr>
        <w:pStyle w:val="716"/>
        <w:ind w:left="420" w:firstLine="480"/>
        <w:spacing w:beforeAutospacing="0" w:afterAutospacing="0" w:line="5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ff"/>
          <w:sz w:val="28"/>
          <w:szCs w:val="28"/>
          <w:highlight w:val="none"/>
        </w:rPr>
        <w:t xml:space="preserve">投标人</w:t>
      </w:r>
      <w:r>
        <w:rPr>
          <w:rFonts w:hint="eastAsia" w:ascii="宋体" w:hAnsi="宋体" w:eastAsia="宋体" w:cs="宋体"/>
          <w:b/>
          <w:bCs/>
          <w:color w:val="0000ff"/>
          <w:sz w:val="28"/>
          <w:szCs w:val="28"/>
          <w:highlight w:val="none"/>
          <w:lang w:val="en-US" w:eastAsia="zh-CN"/>
        </w:rPr>
        <w:t xml:space="preserve">被</w:t>
      </w:r>
      <w:r>
        <w:rPr>
          <w:rFonts w:hint="eastAsia" w:ascii="宋体" w:hAnsi="宋体" w:eastAsia="宋体" w:cs="宋体"/>
          <w:b/>
          <w:bCs/>
          <w:color w:val="0000ff"/>
          <w:sz w:val="28"/>
          <w:szCs w:val="28"/>
          <w:highlight w:val="none"/>
        </w:rPr>
        <w:t xml:space="preserve">授权代表（签</w:t>
      </w:r>
      <w:r>
        <w:rPr>
          <w:rFonts w:hint="eastAsia" w:ascii="宋体" w:hAnsi="宋体" w:eastAsia="宋体" w:cs="宋体"/>
          <w:b/>
          <w:bCs/>
          <w:color w:val="0000ff"/>
          <w:sz w:val="28"/>
          <w:szCs w:val="28"/>
          <w:highlight w:val="none"/>
          <w:lang w:val="en-US" w:eastAsia="zh-CN"/>
        </w:rPr>
        <w:t xml:space="preserve">名</w:t>
      </w:r>
      <w:r>
        <w:rPr>
          <w:rFonts w:hint="eastAsia" w:ascii="宋体" w:hAnsi="宋体" w:eastAsia="宋体" w:cs="宋体"/>
          <w:b/>
          <w:bCs/>
          <w:color w:val="0000ff"/>
          <w:sz w:val="28"/>
          <w:szCs w:val="28"/>
          <w:highlight w:val="none"/>
        </w:rPr>
        <w:t xml:space="preserve">）</w:t>
      </w:r>
      <w:r>
        <w:rPr>
          <w:rFonts w:hint="eastAsia" w:ascii="宋体" w:hAnsi="宋体" w:eastAsia="宋体" w:cs="宋体"/>
          <w:b/>
          <w:bCs/>
          <w:color w:val="0000ff"/>
          <w:sz w:val="28"/>
          <w:szCs w:val="28"/>
          <w:highlight w:val="none"/>
          <w:lang w:eastAsia="zh-CN"/>
        </w:rPr>
        <w:t xml:space="preserve">：</w:t>
      </w:r>
      <w:r/>
    </w:p>
    <w:p>
      <w:pPr>
        <w:pStyle w:val="716"/>
        <w:ind w:left="420" w:firstLine="480"/>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期：</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日</w:t>
      </w:r>
      <w:r/>
    </w:p>
    <w:p>
      <w:pPr>
        <w:jc w:val="left"/>
        <w:widowControl/>
        <w:rPr>
          <w:rFonts w:cs="Times New Roman" w:asciiTheme="minorEastAsia" w:hAnsiTheme="minorEastAsia"/>
          <w:sz w:val="28"/>
          <w:szCs w:val="28"/>
        </w:rPr>
      </w:pPr>
      <w:r>
        <w:rPr>
          <w:rFonts w:asciiTheme="minorEastAsia" w:hAnsiTheme="minorEastAsia"/>
          <w:sz w:val="28"/>
          <w:szCs w:val="28"/>
        </w:rPr>
        <w:br w:type="page" w:clear="all"/>
      </w:r>
      <w:r/>
    </w:p>
    <w:p>
      <w:pPr>
        <w:pStyle w:val="716"/>
        <w:jc w:val="center"/>
        <w:spacing w:beforeAutospacing="0" w:afterAutospacing="0" w:line="0" w:lineRule="atLeast"/>
        <w:rPr>
          <w:rFonts w:ascii="黑体" w:hAnsi="黑体" w:eastAsia="黑体" w:cs="宋体"/>
          <w:i/>
          <w:iCs w:val="0"/>
          <w:color w:val="000000"/>
          <w:sz w:val="36"/>
          <w:szCs w:val="32"/>
          <w:u w:val="single"/>
        </w:rPr>
      </w:pPr>
      <w:r>
        <w:rPr>
          <w:rFonts w:hint="eastAsia" w:ascii="黑体" w:hAnsi="黑体" w:eastAsia="黑体" w:cs="宋体"/>
          <w:i/>
          <w:iCs w:val="0"/>
          <w:color w:val="000000"/>
          <w:sz w:val="36"/>
          <w:szCs w:val="32"/>
          <w:u w:val="single"/>
          <w:lang w:val="en-US" w:eastAsia="zh-CN"/>
        </w:rPr>
        <w:t xml:space="preserve">十二</w:t>
      </w:r>
      <w:r>
        <w:rPr>
          <w:rFonts w:hint="eastAsia" w:ascii="黑体" w:hAnsi="黑体" w:eastAsia="黑体" w:cs="宋体"/>
          <w:i/>
          <w:iCs w:val="0"/>
          <w:color w:val="000000"/>
          <w:sz w:val="36"/>
          <w:szCs w:val="32"/>
          <w:u w:val="single"/>
        </w:rPr>
        <w:t xml:space="preserve">、</w:t>
      </w:r>
      <w:r>
        <w:rPr>
          <w:rFonts w:hint="eastAsia" w:ascii="黑体" w:hAnsi="黑体" w:eastAsia="黑体" w:cs="宋体"/>
          <w:i/>
          <w:iCs w:val="0"/>
          <w:color w:val="000000"/>
          <w:sz w:val="36"/>
          <w:szCs w:val="32"/>
          <w:u w:val="single"/>
          <w:lang w:val="en-US" w:eastAsia="zh-CN"/>
        </w:rPr>
        <w:t xml:space="preserve">中</w:t>
      </w:r>
      <w:r>
        <w:rPr>
          <w:rFonts w:hint="eastAsia" w:ascii="黑体" w:hAnsi="黑体" w:eastAsia="黑体" w:cs="宋体"/>
          <w:i/>
          <w:iCs w:val="0"/>
          <w:color w:val="000000"/>
          <w:sz w:val="36"/>
          <w:szCs w:val="32"/>
          <w:u w:val="single"/>
        </w:rPr>
        <w:t xml:space="preserve">小企业声明函（服务）</w:t>
      </w:r>
      <w:r/>
    </w:p>
    <w:p>
      <w:pPr>
        <w:pStyle w:val="716"/>
        <w:ind w:firstLine="560"/>
        <w:jc w:val="both"/>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3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（联合体）参加采购人组织的</w:t>
      </w:r>
      <w:r>
        <w:rPr>
          <w:rFonts w:hint="eastAsia" w:ascii="宋体" w:hAnsi="宋体" w:eastAsia="宋体" w:cs="宋体"/>
          <w:color w:val="000000"/>
          <w:sz w:val="24"/>
          <w:szCs w:val="24"/>
          <w:u w:val="single"/>
        </w:rPr>
        <w:t xml:space="preserve">阜宁县农业农村局</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highlight w:val="none"/>
          <w:lang w:eastAsia="zh-CN"/>
        </w:rPr>
        <w:t xml:space="preserve">JSZC-320923-JSHM-C2025-0018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u w:val="single"/>
          <w:lang w:eastAsia="zh-CN"/>
        </w:rPr>
        <w:t xml:space="preserve">阜宁县2025年度高标准农田建设涉及永久基本农田补划方案编制服务项目</w:t>
      </w:r>
      <w:r>
        <w:rPr>
          <w:rFonts w:hint="eastAsia" w:ascii="宋体" w:hAnsi="宋体" w:eastAsia="宋体" w:cs="宋体"/>
          <w:color w:val="000000"/>
          <w:sz w:val="24"/>
          <w:szCs w:val="24"/>
        </w:rPr>
        <w:t xml:space="preserve">的采购活动，</w:t>
      </w:r>
      <w:r>
        <w:rPr>
          <w:rFonts w:hint="eastAsia" w:ascii="宋体" w:hAnsi="宋体" w:eastAsia="宋体" w:cs="宋体"/>
          <w:color w:val="auto"/>
          <w:sz w:val="24"/>
          <w:szCs w:val="24"/>
        </w:rPr>
        <w:t xml:space="preserve">服务全部由符合政策的</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小微企业承接。相关企业的具体情况如下：</w:t>
      </w:r>
      <w:r/>
    </w:p>
    <w:p>
      <w:pPr>
        <w:pStyle w:val="716"/>
        <w:ind w:firstLine="360"/>
        <w:jc w:val="both"/>
        <w:spacing w:beforeAutospacing="0" w:afterAutospacing="0"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lang w:eastAsia="zh-CN"/>
        </w:rPr>
        <w:t xml:space="preserve">阜宁县2025年度高标准农田建设涉及永久基本农田补划方案编制服务项目</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lang w:val="en-US" w:eastAsia="zh-CN"/>
        </w:rPr>
        <w:t xml:space="preserve">  其他未列明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val="en-US" w:eastAsia="zh-CN"/>
        </w:rPr>
        <w:t xml:space="preserve">中型企业、</w:t>
      </w:r>
      <w:r>
        <w:rPr>
          <w:rFonts w:hint="eastAsia" w:ascii="宋体" w:hAnsi="宋体" w:eastAsia="宋体" w:cs="宋体"/>
          <w:color w:val="auto"/>
          <w:sz w:val="24"/>
          <w:szCs w:val="24"/>
          <w:u w:val="single"/>
        </w:rPr>
        <w:t xml:space="preserve">小型企业、微型企业</w:t>
      </w:r>
      <w:r>
        <w:rPr>
          <w:rFonts w:hint="eastAsia" w:ascii="宋体" w:hAnsi="宋体" w:eastAsia="宋体" w:cs="宋体"/>
          <w:i/>
          <w:iCs/>
          <w:color w:val="auto"/>
          <w:sz w:val="24"/>
          <w:szCs w:val="24"/>
          <w:u w:val="single"/>
        </w:rPr>
        <w:t xml:space="preserve">，三者选一填写</w:t>
      </w:r>
      <w:r>
        <w:rPr>
          <w:rFonts w:hint="eastAsia" w:ascii="宋体" w:hAnsi="宋体" w:eastAsia="宋体" w:cs="宋体"/>
          <w:color w:val="auto"/>
          <w:sz w:val="24"/>
          <w:szCs w:val="24"/>
          <w:u w:val="single"/>
        </w:rPr>
        <w:t xml:space="preserve">）</w:t>
      </w:r>
      <w:r>
        <w:rPr>
          <w:rFonts w:hint="eastAsia" w:ascii="宋体" w:hAnsi="宋体" w:eastAsia="宋体" w:cs="宋体"/>
          <w:color w:val="c00000"/>
          <w:sz w:val="24"/>
          <w:szCs w:val="24"/>
        </w:rPr>
        <w:t xml:space="preserve">；</w:t>
      </w:r>
      <w:r/>
    </w:p>
    <w:p>
      <w:pPr>
        <w:pStyle w:val="716"/>
        <w:ind w:firstLine="360"/>
        <w:jc w:val="both"/>
        <w:spacing w:beforeAutospacing="0" w:afterAutospacing="0"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pStyle w:val="716"/>
        <w:ind w:firstLine="360"/>
        <w:jc w:val="both"/>
        <w:spacing w:beforeAutospacing="0" w:afterAutospacing="0"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16"/>
        <w:ind w:firstLine="360"/>
        <w:jc w:val="both"/>
        <w:spacing w:beforeAutospacing="0" w:afterAutospacing="0"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716"/>
        <w:ind w:right="720"/>
        <w:jc w:val="both"/>
        <w:spacing w:beforeAutospacing="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pStyle w:val="716"/>
        <w:ind w:right="180" w:firstLine="360"/>
        <w:jc w:val="right"/>
        <w:spacing w:beforeAutospacing="0" w:afterAutospacing="0"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pStyle w:val="716"/>
        <w:ind w:right="480" w:firstLine="5400"/>
        <w:jc w:val="both"/>
        <w:spacing w:beforeAutospacing="0" w:afterAutospacing="0"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firstLine="480"/>
        <w:keepLines w:val="0"/>
        <w:keepNext w:val="0"/>
        <w:pageBreakBefore w:val="0"/>
        <w:spacing w:line="460" w:lineRule="exact"/>
        <w:widowControl w:val="off"/>
        <w:rPr>
          <w:rFonts w:hint="eastAsia" w:ascii="宋体" w:hAnsi="宋体"/>
          <w:color w:val="000000"/>
          <w:sz w:val="24"/>
          <w:szCs w:val="24"/>
          <w:lang w:eastAsia="zh-CN"/>
        </w:rPr>
      </w:pPr>
      <w:r>
        <w:rPr>
          <w:rFonts w:hint="eastAsia" w:ascii="宋体" w:hAnsi="宋体"/>
          <w:color w:val="000000"/>
          <w:sz w:val="24"/>
          <w:szCs w:val="24"/>
        </w:rPr>
        <w:t xml:space="preserve">备注</w:t>
      </w:r>
      <w:r>
        <w:rPr>
          <w:rFonts w:hint="eastAsia" w:ascii="宋体" w:hAnsi="宋体"/>
          <w:color w:val="000000"/>
          <w:sz w:val="24"/>
          <w:szCs w:val="24"/>
          <w:lang w:eastAsia="zh-CN"/>
        </w:rPr>
        <w:t xml:space="preserve">：</w:t>
      </w:r>
      <w:r/>
    </w:p>
    <w:p>
      <w:pPr>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从业人员、营业收入、资产总额填报上一年度数据，无上一年度数据的新成立企业可不填报。</w:t>
      </w:r>
      <w:r/>
    </w:p>
    <w:p>
      <w:pPr>
        <w:ind w:firstLine="480"/>
        <w:keepLines w:val="0"/>
        <w:keepNext w:val="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2.供应商必须如实填写声明函，未填写或未提供的视为未实质性响应。</w:t>
      </w:r>
      <w:r/>
    </w:p>
    <w:p>
      <w:pPr>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sz w:val="24"/>
          <w:szCs w:val="24"/>
        </w:rPr>
        <w:t xml:space="preserve">3.</w:t>
      </w:r>
      <w:r>
        <w:rPr>
          <w:rFonts w:hint="eastAsia" w:ascii="宋体" w:hAnsi="宋体"/>
          <w:color w:val="000000"/>
          <w:sz w:val="24"/>
          <w:szCs w:val="24"/>
        </w:rPr>
        <w:t xml:space="preserve">供应商</w:t>
      </w:r>
      <w:r>
        <w:rPr>
          <w:rFonts w:ascii="宋体" w:hAnsi="宋体"/>
          <w:sz w:val="24"/>
          <w:szCs w:val="24"/>
        </w:rPr>
        <w:t xml:space="preserve">提供声明函内容不实的，属于提供虚假材料谋取中标、成交，依照《中华人民共和国政府采购法》 等国家有关规定追究相应责任</w:t>
      </w:r>
      <w:r>
        <w:rPr>
          <w:rFonts w:hint="eastAsia" w:ascii="宋体" w:hAnsi="宋体"/>
          <w:b/>
          <w:sz w:val="24"/>
          <w:szCs w:val="24"/>
        </w:rPr>
        <w:t xml:space="preserve">。</w:t>
      </w:r>
      <w:r/>
    </w:p>
    <w:p>
      <w:pPr>
        <w:pStyle w:val="716"/>
        <w:ind w:firstLine="480"/>
        <w:jc w:val="both"/>
        <w:spacing w:beforeAutospacing="0" w:afterAutospacing="0" w:line="480" w:lineRule="exact"/>
        <w:rPr>
          <w:rFonts w:hint="eastAsia" w:ascii="宋体" w:hAnsi="宋体" w:eastAsia="宋体" w:cs="宋体"/>
          <w:sz w:val="28"/>
          <w:szCs w:val="28"/>
        </w:rPr>
      </w:pPr>
      <w:r>
        <w:rPr>
          <w:rFonts w:hint="eastAsia" w:ascii="宋体" w:hAnsi="宋体" w:eastAsia="宋体" w:cs="宋体"/>
          <w:sz w:val="28"/>
          <w:szCs w:val="28"/>
        </w:rPr>
      </w:r>
      <w:r/>
    </w:p>
    <w:p>
      <w:pPr>
        <w:pStyle w:val="716"/>
        <w:jc w:val="center"/>
        <w:spacing w:beforeAutospacing="0" w:afterAutospacing="0" w:line="0" w:lineRule="atLeast"/>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p>
    <w:p>
      <w:pPr>
        <w:pStyle w:val="690"/>
        <w:ind w:left="0" w:firstLine="0"/>
        <w:jc w:val="both"/>
        <w:rPr>
          <w:rFonts w:ascii="宋体" w:hAnsi="宋体" w:eastAsia="宋体"/>
        </w:rPr>
      </w:pPr>
      <w:r>
        <w:rPr>
          <w:rFonts w:hint="eastAsia" w:ascii="宋体" w:hAnsi="宋体" w:eastAsia="宋体" w:cs="五"/>
          <w:b/>
        </w:rPr>
        <w:t xml:space="preserve">残疾人福利性单位声明函（如有）</w:t>
      </w:r>
      <w:r/>
    </w:p>
    <w:p>
      <w:pPr>
        <w:pStyle w:val="716"/>
        <w:jc w:val="center"/>
        <w:spacing w:beforeAutospacing="0" w:afterAutospacing="0" w:line="0" w:lineRule="atLeast"/>
        <w:rPr>
          <w:rFonts w:hint="eastAsia" w:ascii="黑体" w:hAnsi="黑体" w:eastAsia="黑体" w:cs="宋体"/>
          <w:i/>
          <w:iCs w:val="0"/>
          <w:color w:val="000000"/>
          <w:sz w:val="36"/>
          <w:szCs w:val="32"/>
          <w:u w:val="single"/>
        </w:rPr>
      </w:pPr>
      <w:r>
        <w:rPr>
          <w:rFonts w:hint="eastAsia" w:ascii="黑体" w:hAnsi="黑体" w:eastAsia="黑体" w:cs="宋体"/>
          <w:i/>
          <w:iCs w:val="0"/>
          <w:color w:val="000000"/>
          <w:sz w:val="36"/>
          <w:szCs w:val="32"/>
          <w:u w:val="single"/>
        </w:rPr>
      </w:r>
      <w:r/>
    </w:p>
    <w:p>
      <w:pPr>
        <w:pStyle w:val="716"/>
        <w:jc w:val="center"/>
        <w:spacing w:beforeAutospacing="0" w:afterAutospacing="0" w:line="0" w:lineRule="atLeast"/>
        <w:rPr>
          <w:rFonts w:hint="eastAsia" w:ascii="黑体" w:hAnsi="黑体" w:eastAsia="黑体" w:cs="宋体"/>
          <w:i/>
          <w:iCs w:val="0"/>
          <w:color w:val="000000"/>
          <w:sz w:val="36"/>
          <w:szCs w:val="32"/>
          <w:u w:val="single"/>
        </w:rPr>
      </w:pPr>
      <w:r>
        <w:rPr>
          <w:rFonts w:hint="eastAsia" w:ascii="黑体" w:hAnsi="黑体" w:eastAsia="黑体" w:cs="宋体"/>
          <w:i/>
          <w:iCs w:val="0"/>
          <w:color w:val="000000"/>
          <w:sz w:val="36"/>
          <w:szCs w:val="32"/>
          <w:u w:val="single"/>
        </w:rPr>
        <w:t xml:space="preserve"> 残疾人福利性单位声明函</w:t>
      </w:r>
      <w:r/>
    </w:p>
    <w:p>
      <w:pPr>
        <w:pStyle w:val="716"/>
        <w:ind w:firstLine="480"/>
        <w:jc w:val="both"/>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16"/>
        <w:ind w:firstLine="480"/>
        <w:jc w:val="both"/>
        <w:spacing w:beforeAutospacing="0" w:afterAutospacing="0" w:line="480" w:lineRule="exact"/>
        <w:rPr>
          <w:rFonts w:hint="eastAsia" w:ascii="宋体" w:hAnsi="宋体" w:eastAsia="宋体" w:cs="宋体"/>
          <w:sz w:val="28"/>
          <w:szCs w:val="28"/>
        </w:rPr>
      </w:pPr>
      <w:r>
        <w:rPr>
          <w:rFonts w:hint="eastAsia" w:ascii="宋体" w:hAnsi="宋体" w:eastAsia="宋体" w:cs="宋体"/>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themeColor="text1"/>
          <w:sz w:val="28"/>
          <w:szCs w:val="28"/>
          <w:u w:val="single"/>
          <w14:textFill>
            <w14:solidFill>
              <w14:schemeClr w14:val="tx1"/>
            </w14:solidFill>
          </w14:textFill>
        </w:rPr>
        <w:t xml:space="preserve">阜宁县农业农村局</w:t>
      </w:r>
      <w:r>
        <w:rPr>
          <w:rFonts w:hint="eastAsia" w:ascii="宋体" w:hAnsi="宋体" w:eastAsia="宋体" w:cs="宋体"/>
          <w:color w:val="000000"/>
          <w:sz w:val="28"/>
          <w:szCs w:val="28"/>
        </w:rPr>
        <w:t xml:space="preserve">单位的采购文件编号为</w:t>
      </w:r>
      <w:r>
        <w:rPr>
          <w:rFonts w:hint="eastAsia" w:ascii="宋体" w:hAnsi="宋体" w:eastAsia="宋体" w:cs="宋体"/>
          <w:color w:val="000000"/>
          <w:sz w:val="28"/>
          <w:szCs w:val="28"/>
          <w:u w:val="single"/>
          <w:lang w:eastAsia="zh-CN"/>
        </w:rPr>
        <w:t xml:space="preserve">JSZC-320923-JSHM-C2025-0018</w:t>
      </w:r>
      <w:r>
        <w:rPr>
          <w:rFonts w:hint="eastAsia" w:ascii="宋体" w:hAnsi="宋体" w:eastAsia="宋体" w:cs="宋体"/>
          <w:color w:val="000000"/>
          <w:sz w:val="28"/>
          <w:szCs w:val="28"/>
          <w:highlight w:val="none"/>
          <w:u w:val="single"/>
        </w:rPr>
        <w:t xml:space="preserve">号</w:t>
      </w:r>
      <w:r>
        <w:rPr>
          <w:rFonts w:hint="eastAsia" w:ascii="宋体" w:hAnsi="宋体" w:eastAsia="宋体" w:cs="宋体"/>
          <w:color w:val="000000"/>
          <w:sz w:val="28"/>
          <w:szCs w:val="28"/>
          <w:u w:val="single"/>
          <w:lang w:eastAsia="zh-CN"/>
        </w:rPr>
        <w:t xml:space="preserve">阜宁县2025年度高标准农田建设涉及永久基本农田补划方案编制服务项目</w:t>
      </w:r>
      <w:r>
        <w:rPr>
          <w:rFonts w:hint="eastAsia" w:ascii="宋体" w:hAnsi="宋体" w:eastAsia="宋体" w:cs="宋体"/>
          <w:color w:val="000000"/>
          <w:sz w:val="28"/>
          <w:szCs w:val="28"/>
        </w:rPr>
        <w:t xml:space="preserve">采购活动提供本单位制造的货物，或者提供其他残疾人福利性单位制造的货物（不包括使用非残疾人福利性单位注册商标的货物）。</w:t>
      </w:r>
      <w:r/>
    </w:p>
    <w:p>
      <w:pPr>
        <w:pStyle w:val="716"/>
        <w:ind w:firstLine="480"/>
        <w:jc w:val="both"/>
        <w:spacing w:beforeAutospacing="0" w:afterAutospacing="0" w:line="480" w:lineRule="exact"/>
        <w:rPr>
          <w:rFonts w:hint="eastAsia" w:ascii="宋体" w:hAnsi="宋体" w:eastAsia="宋体" w:cs="宋体"/>
          <w:sz w:val="28"/>
          <w:szCs w:val="28"/>
        </w:rPr>
      </w:pPr>
      <w:r>
        <w:rPr>
          <w:rFonts w:hint="eastAsia" w:ascii="宋体" w:hAnsi="宋体" w:eastAsia="宋体" w:cs="宋体"/>
          <w:color w:val="000000"/>
          <w:sz w:val="28"/>
          <w:szCs w:val="28"/>
        </w:rPr>
        <w:t xml:space="preserve">本单位对上述声明的真实性负责。如有虚假，将依法承担相应责任。</w:t>
      </w:r>
      <w:r/>
    </w:p>
    <w:p>
      <w:pPr>
        <w:pStyle w:val="716"/>
        <w:ind w:firstLine="480"/>
        <w:jc w:val="both"/>
        <w:spacing w:beforeAutospacing="0" w:afterAutospacing="0"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716"/>
        <w:ind w:right="0" w:firstLine="624"/>
        <w:jc w:val="right"/>
        <w:keepLines w:val="0"/>
        <w:keepNext w:val="0"/>
        <w:pageBreakBefore w:val="0"/>
        <w:spacing w:beforeAutospacing="0" w:afterAutospacing="0" w:line="480" w:lineRule="exact"/>
        <w:widowControl w:val="off"/>
        <w:tabs>
          <w:tab w:val="left" w:pos="4864" w:leader="none"/>
        </w:tabs>
        <w:rPr>
          <w:rFonts w:hint="eastAsia" w:ascii="宋体" w:hAnsi="宋体" w:eastAsia="宋体" w:cs="宋体"/>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供应商全称（加盖C电子公章）：</w:t>
      </w:r>
      <w:r/>
    </w:p>
    <w:p>
      <w:pPr>
        <w:pStyle w:val="716"/>
        <w:ind w:right="1560" w:firstLine="480"/>
        <w:jc w:val="center"/>
        <w:spacing w:beforeAutospacing="0" w:afterAutospacing="0" w:line="480" w:lineRule="exact"/>
        <w:tabs>
          <w:tab w:val="left" w:pos="4864" w:leader="none"/>
        </w:tabs>
        <w:rPr>
          <w:rFonts w:hint="eastAsia" w:ascii="宋体" w:hAnsi="宋体" w:eastAsia="宋体" w:cs="宋体"/>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期：</w:t>
      </w:r>
      <w:r/>
    </w:p>
    <w:p>
      <w:pPr>
        <w:pStyle w:val="716"/>
        <w:jc w:val="center"/>
        <w:spacing w:beforeAutospacing="0" w:afterAutospacing="0" w:line="460" w:lineRule="exact"/>
        <w:rPr>
          <w:rFonts w:asciiTheme="minorEastAsia" w:hAnsiTheme="minorEastAsia"/>
          <w:sz w:val="28"/>
          <w:szCs w:val="28"/>
        </w:rPr>
      </w:pPr>
      <w:r>
        <w:rPr>
          <w:rFonts w:asciiTheme="minorEastAsia" w:hAnsiTheme="minorEastAsia"/>
          <w:sz w:val="28"/>
          <w:szCs w:val="28"/>
        </w:rPr>
        <w:t xml:space="preserve"> </w:t>
      </w:r>
      <w:r/>
    </w:p>
    <w:p>
      <w:pPr>
        <w:pStyle w:val="716"/>
        <w:jc w:val="center"/>
        <w:spacing w:beforeAutospacing="0" w:afterAutospacing="0" w:line="0" w:lineRule="atLeast"/>
        <w:rPr>
          <w:rFonts w:asciiTheme="minorEastAsia" w:hAnsiTheme="minorEastAsia"/>
          <w:sz w:val="28"/>
          <w:szCs w:val="28"/>
        </w:rPr>
      </w:pPr>
      <w:r>
        <w:rPr>
          <w:rFonts w:asciiTheme="minorEastAsia" w:hAnsiTheme="minorEastAsia"/>
          <w:sz w:val="28"/>
          <w:szCs w:val="28"/>
        </w:rPr>
        <w:t xml:space="preserve"> </w:t>
      </w:r>
      <w:r/>
    </w:p>
    <w:p>
      <w:pPr>
        <w:pStyle w:val="716"/>
        <w:jc w:val="center"/>
        <w:spacing w:beforeAutospacing="0" w:afterAutospacing="0" w:line="0" w:lineRule="atLeast"/>
        <w:rPr>
          <w:rFonts w:asciiTheme="minorEastAsia" w:hAnsiTheme="minorEastAsia"/>
          <w:sz w:val="28"/>
          <w:szCs w:val="28"/>
        </w:rPr>
      </w:pPr>
      <w:r>
        <w:rPr>
          <w:rFonts w:asciiTheme="minorEastAsia" w:hAnsiTheme="minorEastAsia"/>
          <w:sz w:val="28"/>
          <w:szCs w:val="28"/>
        </w:rPr>
        <w:t xml:space="preserve"> </w:t>
      </w:r>
      <w:r/>
    </w:p>
    <w:p>
      <w:pPr>
        <w:pStyle w:val="716"/>
        <w:jc w:val="center"/>
        <w:spacing w:beforeAutospacing="0" w:afterAutospacing="0" w:line="0" w:lineRule="atLeast"/>
        <w:rPr>
          <w:rFonts w:asciiTheme="minorEastAsia" w:hAnsiTheme="minorEastAsia"/>
          <w:sz w:val="28"/>
          <w:szCs w:val="28"/>
        </w:rPr>
      </w:pPr>
      <w:r>
        <w:rPr>
          <w:rFonts w:asciiTheme="minorEastAsia" w:hAnsiTheme="minorEastAsia"/>
          <w:sz w:val="28"/>
          <w:szCs w:val="28"/>
        </w:rPr>
        <w:t xml:space="preserve"> </w:t>
      </w:r>
      <w:r/>
    </w:p>
    <w:p>
      <w:pPr>
        <w:pStyle w:val="716"/>
        <w:jc w:val="center"/>
        <w:spacing w:beforeAutospacing="0" w:afterAutospacing="0" w:line="0" w:lineRule="atLeast"/>
        <w:rPr>
          <w:rFonts w:asciiTheme="minorEastAsia" w:hAnsiTheme="minorEastAsia"/>
          <w:sz w:val="28"/>
          <w:szCs w:val="28"/>
        </w:rPr>
      </w:pPr>
      <w:r>
        <w:rPr>
          <w:rFonts w:asciiTheme="minorEastAsia" w:hAnsiTheme="minorEastAsia"/>
          <w:sz w:val="28"/>
          <w:szCs w:val="28"/>
        </w:rPr>
        <w:t xml:space="preserve"> </w:t>
      </w:r>
      <w:r/>
    </w:p>
    <w:p>
      <w:pPr>
        <w:pStyle w:val="716"/>
        <w:jc w:val="center"/>
        <w:spacing w:beforeAutospacing="0" w:afterAutospacing="0" w:line="0" w:lineRule="atLeast"/>
        <w:rPr>
          <w:rFonts w:asciiTheme="minorEastAsia" w:hAnsiTheme="minorEastAsia"/>
          <w:sz w:val="28"/>
          <w:szCs w:val="28"/>
        </w:rPr>
      </w:pPr>
      <w:r>
        <w:rPr>
          <w:rFonts w:asciiTheme="minorEastAsia" w:hAnsiTheme="minorEastAsia"/>
          <w:sz w:val="28"/>
          <w:szCs w:val="28"/>
        </w:rPr>
        <w:t xml:space="preserve"> </w:t>
      </w:r>
      <w:r/>
    </w:p>
    <w:p>
      <w:pPr>
        <w:pStyle w:val="716"/>
        <w:ind w:firstLine="645"/>
        <w:jc w:val="both"/>
        <w:spacing w:beforeAutospacing="0" w:afterAutospacing="0" w:line="0" w:lineRule="atLeast"/>
        <w:rPr>
          <w:rFonts w:asciiTheme="minorEastAsia" w:hAnsiTheme="minorEastAsia"/>
          <w:sz w:val="28"/>
          <w:szCs w:val="28"/>
        </w:rPr>
      </w:pPr>
      <w:r>
        <w:rPr>
          <w:rFonts w:asciiTheme="minorEastAsia" w:hAnsiTheme="minorEastAsia"/>
          <w:sz w:val="28"/>
          <w:szCs w:val="28"/>
        </w:rPr>
        <w:t xml:space="preserve"> </w:t>
      </w:r>
      <w:r/>
    </w:p>
    <w:p>
      <w:pPr>
        <w:pStyle w:val="716"/>
        <w:jc w:val="both"/>
        <w:spacing w:beforeAutospacing="0" w:afterAutospacing="0" w:line="0" w:lineRule="atLeast"/>
        <w:rPr>
          <w:rFonts w:asciiTheme="minorEastAsia" w:hAnsiTheme="minorEastAsia"/>
          <w:sz w:val="28"/>
          <w:szCs w:val="28"/>
        </w:rPr>
      </w:pPr>
      <w:r>
        <w:rPr>
          <w:rFonts w:asciiTheme="minorEastAsia" w:hAnsiTheme="minorEastAsia"/>
          <w:sz w:val="28"/>
          <w:szCs w:val="28"/>
        </w:rPr>
      </w:r>
      <w:r/>
    </w:p>
    <w:p>
      <w:pPr>
        <w:pStyle w:val="871"/>
        <w:spacing w:beforeAutospacing="0" w:afterAutospacing="0" w:line="500" w:lineRule="exact"/>
        <w:rPr>
          <w:rFonts w:asciiTheme="minorEastAsia" w:hAnsiTheme="minorEastAsia"/>
          <w:sz w:val="28"/>
          <w:szCs w:val="28"/>
        </w:rPr>
      </w:pPr>
      <w:r>
        <w:rPr>
          <w:rFonts w:asciiTheme="minorEastAsia" w:hAnsiTheme="minorEastAsia"/>
          <w:sz w:val="28"/>
          <w:szCs w:val="28"/>
        </w:rPr>
      </w:r>
      <w:r/>
    </w:p>
    <w:p>
      <w:pPr>
        <w:pStyle w:val="871"/>
        <w:ind w:firstLine="600"/>
        <w:jc w:val="both"/>
        <w:spacing w:beforeAutospacing="0" w:afterAutospacing="0" w:line="500" w:lineRule="exact"/>
        <w:rPr>
          <w:rFonts w:asciiTheme="minorEastAsia" w:hAnsiTheme="minorEastAsia"/>
          <w:sz w:val="28"/>
          <w:szCs w:val="28"/>
        </w:rPr>
      </w:pPr>
      <w:r>
        <w:rPr>
          <w:rFonts w:asciiTheme="minorEastAsia" w:hAnsiTheme="minorEastAsia"/>
          <w:sz w:val="28"/>
          <w:szCs w:val="28"/>
        </w:rPr>
      </w:r>
      <w:r/>
    </w:p>
    <w:p>
      <w:pPr>
        <w:pStyle w:val="871"/>
        <w:ind w:firstLine="600"/>
        <w:jc w:val="both"/>
        <w:spacing w:beforeAutospacing="0" w:afterAutospacing="0" w:line="500" w:lineRule="exact"/>
        <w:rPr>
          <w:rFonts w:asciiTheme="minorEastAsia" w:hAnsiTheme="minorEastAsia"/>
          <w:sz w:val="28"/>
          <w:szCs w:val="28"/>
        </w:rPr>
      </w:pPr>
      <w:r>
        <w:rPr>
          <w:rFonts w:asciiTheme="minorEastAsia" w:hAnsiTheme="minorEastAsia"/>
          <w:sz w:val="28"/>
          <w:szCs w:val="28"/>
        </w:rPr>
        <w:t xml:space="preserve"> </w:t>
      </w:r>
      <w:r/>
    </w:p>
    <w:p>
      <w:pPr>
        <w:pStyle w:val="691"/>
      </w:pPr>
      <w:r>
        <w:rPr>
          <w:rFonts w:hint="eastAsia" w:ascii="宋体" w:hAnsi="宋体"/>
          <w:color w:val="auto"/>
          <w:sz w:val="28"/>
          <w:szCs w:val="28"/>
        </w:rPr>
        <w:t xml:space="preserve">备注：</w:t>
      </w:r>
      <w:r>
        <w:rPr>
          <w:rFonts w:hint="eastAsia" w:ascii="宋体" w:hAnsi="宋体" w:eastAsia="宋体" w:cs="Times New Roman"/>
          <w:color w:val="auto"/>
          <w:sz w:val="28"/>
          <w:szCs w:val="28"/>
          <w:lang w:eastAsia="zh-CN"/>
        </w:rPr>
        <w:t xml:space="preserve">如是</w:t>
      </w:r>
      <w:r>
        <w:rPr>
          <w:rFonts w:hint="eastAsia" w:ascii="宋体" w:hAnsi="宋体" w:eastAsia="宋体" w:cs="Times New Roman"/>
          <w:color w:val="auto"/>
          <w:sz w:val="28"/>
          <w:szCs w:val="28"/>
        </w:rPr>
        <w:t xml:space="preserve">残疾人福利性单位</w:t>
      </w:r>
      <w:r>
        <w:rPr>
          <w:rFonts w:hint="eastAsia" w:ascii="宋体" w:hAnsi="宋体" w:eastAsia="宋体" w:cs="Times New Roman"/>
          <w:color w:val="auto"/>
          <w:sz w:val="28"/>
          <w:szCs w:val="28"/>
          <w:lang w:eastAsia="zh-CN"/>
        </w:rPr>
        <w:t xml:space="preserve">需提供</w:t>
      </w:r>
      <w:r>
        <w:rPr>
          <w:rFonts w:hint="eastAsia" w:ascii="宋体" w:hAnsi="宋体"/>
          <w:color w:val="auto"/>
          <w:sz w:val="28"/>
          <w:szCs w:val="28"/>
          <w:lang w:eastAsia="zh-CN"/>
        </w:rPr>
        <w:t xml:space="preserve">。</w:t>
      </w:r>
      <w:r/>
    </w:p>
    <w:p>
      <w:pPr>
        <w:rPr>
          <w:rFonts w:asciiTheme="minorEastAsia" w:hAnsiTheme="minorEastAsia"/>
          <w:sz w:val="28"/>
          <w:szCs w:val="28"/>
        </w:rPr>
      </w:pPr>
      <w:r>
        <w:rPr>
          <w:rFonts w:asciiTheme="minorEastAsia" w:hAnsiTheme="minorEastAsia"/>
          <w:sz w:val="28"/>
          <w:szCs w:val="28"/>
        </w:rPr>
        <w:br w:type="page" w:clear="all"/>
      </w:r>
      <w:r/>
    </w:p>
    <w:p>
      <w:pPr>
        <w:jc w:val="center"/>
        <w:spacing w:line="460" w:lineRule="exact"/>
        <w:rPr>
          <w:rFonts w:hAnsi="宋体" w:eastAsia="宋体"/>
          <w:b/>
          <w:sz w:val="36"/>
          <w:szCs w:val="32"/>
        </w:rPr>
      </w:pPr>
      <w:r>
        <w:rPr>
          <w:rFonts w:asciiTheme="minorEastAsia" w:hAnsiTheme="minorEastAsia"/>
          <w:i/>
          <w:iCs/>
          <w:sz w:val="28"/>
          <w:szCs w:val="28"/>
          <w:u w:val="single"/>
        </w:rPr>
        <w:t xml:space="preserve"> </w:t>
      </w:r>
      <w:r>
        <w:rPr>
          <w:rFonts w:hAnsi="宋体" w:eastAsia="宋体"/>
          <w:b/>
          <w:i/>
          <w:iCs/>
          <w:sz w:val="36"/>
          <w:szCs w:val="32"/>
          <w:u w:val="single"/>
        </w:rPr>
        <w:t xml:space="preserve">监狱企业证明函</w:t>
      </w:r>
      <w:r/>
    </w:p>
    <w:p>
      <w:pPr>
        <w:ind w:firstLine="645"/>
        <w:jc w:val="left"/>
        <w:spacing w:before="120" w:after="120"/>
        <w:widowControl/>
        <w:rPr>
          <w:rFonts w:hAnsi="宋体" w:eastAsia="宋体"/>
        </w:rPr>
        <w:outlineLvl w:val="2"/>
      </w:pPr>
      <w:r>
        <w:rPr>
          <w:rFonts w:hAnsi="宋体" w:eastAsia="宋体"/>
        </w:rPr>
      </w:r>
      <w:r/>
    </w:p>
    <w:p>
      <w:pPr>
        <w:pStyle w:val="716"/>
        <w:ind w:firstLine="480"/>
        <w:jc w:val="both"/>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根据《财政部 司法部关于政府采购支持监狱企业发展有关问题的通知》（财库[2014]68号）的规定，</w:t>
      </w:r>
      <w:r>
        <w:rPr>
          <w:rFonts w:hint="eastAsia" w:ascii="宋体" w:hAnsi="宋体" w:eastAsia="宋体" w:cs="宋体"/>
          <w:color w:val="000000"/>
          <w:sz w:val="28"/>
          <w:szCs w:val="28"/>
          <w:u w:val="single"/>
        </w:rPr>
        <w:t xml:space="preserve">                （填写供应商法定全称）</w:t>
      </w:r>
      <w:r>
        <w:rPr>
          <w:rFonts w:hint="eastAsia" w:ascii="宋体" w:hAnsi="宋体" w:eastAsia="宋体" w:cs="宋体"/>
          <w:color w:val="000000"/>
          <w:sz w:val="28"/>
          <w:szCs w:val="28"/>
        </w:rPr>
        <w:t xml:space="preserve">为监狱企业。</w:t>
      </w:r>
      <w:r/>
    </w:p>
    <w:p>
      <w:pPr>
        <w:pStyle w:val="716"/>
        <w:ind w:firstLine="480"/>
        <w:jc w:val="both"/>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根据上述标准，我企业属于监狱企业的理</w:t>
      </w:r>
      <w:r>
        <w:rPr>
          <w:rFonts w:hint="eastAsia" w:ascii="宋体" w:hAnsi="宋体" w:eastAsia="宋体" w:cs="宋体"/>
          <w:color w:val="000000"/>
          <w:sz w:val="28"/>
          <w:szCs w:val="28"/>
          <w:lang w:val="en-US" w:eastAsia="zh-CN"/>
        </w:rPr>
        <w:t xml:space="preserve">由</w:t>
      </w:r>
      <w:r>
        <w:rPr>
          <w:rFonts w:hint="eastAsia" w:ascii="宋体" w:hAnsi="宋体" w:eastAsia="宋体" w:cs="宋体"/>
          <w:color w:val="000000"/>
          <w:sz w:val="28"/>
          <w:szCs w:val="28"/>
        </w:rPr>
        <w:t xml:space="preserve">为:</w:t>
      </w:r>
      <w:r/>
    </w:p>
    <w:p>
      <w:pPr>
        <w:pStyle w:val="716"/>
        <w:ind w:firstLine="480"/>
        <w:jc w:val="both"/>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p>
      <w:pPr>
        <w:pStyle w:val="716"/>
        <w:ind w:firstLine="480"/>
        <w:jc w:val="both"/>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p>
      <w:pPr>
        <w:pStyle w:val="716"/>
        <w:ind w:firstLine="480"/>
        <w:jc w:val="both"/>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p>
      <w:pPr>
        <w:pStyle w:val="716"/>
        <w:ind w:firstLine="480"/>
        <w:jc w:val="both"/>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本企业参加采购编号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JSZC-320923-JSHM-C2025-0018</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u w:val="single"/>
          <w:lang w:eastAsia="zh-CN"/>
        </w:rPr>
        <w:t xml:space="preserve">阜宁县2025年度高标准农田建设涉及永久基本农田补划方案编制服务项目</w:t>
      </w:r>
      <w:r>
        <w:rPr>
          <w:rFonts w:hint="eastAsia" w:ascii="宋体" w:hAnsi="宋体" w:eastAsia="宋体" w:cs="宋体"/>
          <w:color w:val="000000"/>
          <w:sz w:val="28"/>
          <w:szCs w:val="28"/>
        </w:rPr>
        <w:t xml:space="preserve">采购活动并承担本项目。</w:t>
      </w:r>
      <w:r/>
    </w:p>
    <w:p>
      <w:pPr>
        <w:pStyle w:val="716"/>
        <w:ind w:firstLine="480"/>
        <w:jc w:val="both"/>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本企业对上述声明的真实性负责。如有虚假，将依法承担相应责任。</w:t>
      </w:r>
      <w:r/>
    </w:p>
    <w:p>
      <w:pPr>
        <w:pStyle w:val="716"/>
        <w:ind w:firstLine="480"/>
        <w:jc w:val="both"/>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16"/>
        <w:ind w:firstLine="480"/>
        <w:jc w:val="center"/>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投标人企业全称（加盖CA电子公章）:</w:t>
      </w:r>
      <w:r/>
    </w:p>
    <w:p>
      <w:pPr>
        <w:pStyle w:val="716"/>
        <w:ind w:firstLine="480"/>
        <w:jc w:val="center"/>
        <w:spacing w:beforeAutospacing="0" w:afterAutospacing="0"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日期:      年  月  日</w:t>
      </w:r>
      <w:r/>
    </w:p>
    <w:p>
      <w:pPr>
        <w:pStyle w:val="716"/>
        <w:ind w:firstLine="480"/>
        <w:rPr>
          <w:rFonts w:ascii="宋体" w:hAnsi="宋体" w:eastAsia="宋体" w:cs="宋体"/>
          <w:szCs w:val="28"/>
        </w:rPr>
      </w:pPr>
      <w:r>
        <w:rPr>
          <w:rFonts w:ascii="宋体" w:hAnsi="宋体" w:eastAsia="宋体" w:cs="宋体"/>
          <w:szCs w:val="28"/>
        </w:rPr>
      </w:r>
      <w:r/>
    </w:p>
    <w:p>
      <w:pPr>
        <w:pStyle w:val="716"/>
        <w:ind w:firstLine="482"/>
        <w:rPr>
          <w:rFonts w:ascii="宋体" w:hAnsi="宋体" w:eastAsia="宋体" w:cs="宋体"/>
          <w:b/>
          <w:sz w:val="24"/>
          <w:szCs w:val="24"/>
        </w:rPr>
      </w:pPr>
      <w:r>
        <w:rPr>
          <w:rFonts w:hint="eastAsia" w:ascii="宋体" w:hAnsi="宋体" w:eastAsia="宋体" w:cs="宋体"/>
          <w:b/>
          <w:sz w:val="24"/>
          <w:szCs w:val="24"/>
        </w:rPr>
        <w:t xml:space="preserve">监狱企业参加政府采购活动时，应当提供由省级以上监狱管理局、戒毒管理局(含新疆生产建设兵团)出具的属于监狱企业的证明文件。</w:t>
      </w:r>
      <w:r/>
    </w:p>
    <w:p>
      <w:pPr>
        <w:pStyle w:val="716"/>
        <w:ind w:firstLine="482"/>
        <w:rPr>
          <w:rFonts w:ascii="宋体" w:hAnsi="宋体" w:eastAsia="宋体" w:cs="宋体"/>
          <w:b/>
          <w:sz w:val="24"/>
          <w:szCs w:val="24"/>
        </w:rPr>
      </w:pPr>
      <w:r>
        <w:rPr>
          <w:rFonts w:ascii="宋体" w:hAnsi="宋体" w:eastAsia="宋体" w:cs="宋体"/>
          <w:b/>
          <w:sz w:val="24"/>
          <w:szCs w:val="24"/>
        </w:rPr>
      </w:r>
      <w:r/>
    </w:p>
    <w:p>
      <w:pPr>
        <w:pStyle w:val="716"/>
        <w:jc w:val="both"/>
        <w:spacing w:beforeAutospacing="0" w:afterAutospacing="0"/>
        <w:rPr>
          <w:rFonts w:asciiTheme="minorEastAsia" w:hAnsiTheme="minorEastAsia"/>
          <w:sz w:val="24"/>
          <w:szCs w:val="24"/>
        </w:rPr>
      </w:pPr>
      <w:r>
        <w:rPr>
          <w:rFonts w:hint="eastAsia" w:ascii="宋体" w:hAnsi="宋体" w:eastAsia="宋体" w:cs="宋体"/>
          <w:sz w:val="24"/>
          <w:szCs w:val="24"/>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6"/>
        <w:jc w:val="both"/>
        <w:spacing w:beforeAutospacing="0" w:afterAutospacing="0"/>
        <w:rPr>
          <w:rFonts w:asciiTheme="minorEastAsia" w:hAnsiTheme="minorEastAsia"/>
          <w:sz w:val="28"/>
          <w:szCs w:val="28"/>
        </w:rPr>
      </w:pPr>
      <w:r>
        <w:rPr>
          <w:rFonts w:asciiTheme="minorEastAsia" w:hAnsiTheme="minorEastAsia"/>
          <w:sz w:val="28"/>
          <w:szCs w:val="28"/>
        </w:rPr>
        <w:t xml:space="preserve"> </w:t>
      </w:r>
      <w:r/>
    </w:p>
    <w:p>
      <w:pPr>
        <w:rPr>
          <w:rFonts w:hint="eastAsia" w:ascii="黑体" w:hAnsi="黑体" w:eastAsia="黑体" w:cs="宋体"/>
          <w:iCs/>
          <w:color w:val="000000"/>
          <w:sz w:val="36"/>
          <w:szCs w:val="32"/>
        </w:rPr>
      </w:pPr>
      <w:r/>
      <w:bookmarkStart w:id="182" w:name="_Hlt26955054"/>
      <w:r>
        <w:rPr>
          <w:rFonts w:hint="eastAsia" w:ascii="黑体" w:hAnsi="黑体" w:eastAsia="黑体" w:cs="宋体"/>
          <w:iCs/>
          <w:color w:val="000000"/>
          <w:sz w:val="36"/>
          <w:szCs w:val="32"/>
        </w:rPr>
        <w:br w:type="page" w:clear="all"/>
      </w:r>
      <w:r/>
    </w:p>
    <w:p>
      <w:pPr>
        <w:jc w:val="center"/>
        <w:widowControl/>
        <w:rPr>
          <w:rFonts w:ascii="黑体" w:hAnsi="黑体" w:eastAsia="黑体" w:cs="宋体"/>
          <w:iCs/>
          <w:color w:val="000000"/>
          <w:sz w:val="36"/>
          <w:szCs w:val="32"/>
        </w:rPr>
      </w:pPr>
      <w:r>
        <w:rPr>
          <w:rFonts w:hint="eastAsia" w:ascii="黑体" w:hAnsi="黑体" w:eastAsia="黑体" w:cs="宋体"/>
          <w:iCs/>
          <w:color w:val="000000"/>
          <w:sz w:val="36"/>
          <w:szCs w:val="32"/>
          <w:lang w:val="en-US" w:eastAsia="zh-CN"/>
        </w:rPr>
        <w:t xml:space="preserve">十三</w:t>
      </w:r>
      <w:r>
        <w:rPr>
          <w:rFonts w:hint="eastAsia" w:ascii="黑体" w:hAnsi="黑体" w:eastAsia="黑体" w:cs="宋体"/>
          <w:iCs/>
          <w:color w:val="000000"/>
          <w:sz w:val="36"/>
          <w:szCs w:val="32"/>
        </w:rPr>
        <w:t xml:space="preserve">、商务要求响应及偏</w:t>
      </w:r>
      <w:r>
        <w:rPr>
          <w:rFonts w:hint="eastAsia" w:ascii="黑体" w:hAnsi="黑体" w:eastAsia="黑体" w:cs="宋体"/>
          <w:iCs/>
          <w:color w:val="000000" w:themeColor="text1"/>
          <w:sz w:val="36"/>
          <w:szCs w:val="32"/>
          <w14:textFill>
            <w14:solidFill>
              <w14:schemeClr w14:val="tx1"/>
            </w14:solidFill>
          </w14:textFill>
        </w:rPr>
        <w:t xml:space="preserve">离表</w:t>
      </w:r>
      <w:r/>
    </w:p>
    <w:tbl>
      <w:tblPr>
        <w:tblStyle w:val="688"/>
        <w:tblW w:w="9404"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24"/>
        <w:gridCol w:w="2283"/>
        <w:gridCol w:w="2156"/>
        <w:gridCol w:w="2400"/>
        <w:gridCol w:w="174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16"/>
              <w:jc w:val="center"/>
              <w:spacing w:beforeAutospacing="0" w:afterAutospacing="0"/>
              <w:rPr>
                <w:rFonts w:asciiTheme="minorEastAsia" w:hAnsiTheme="minorEastAsia"/>
                <w:sz w:val="28"/>
                <w:szCs w:val="28"/>
              </w:rPr>
            </w:pPr>
            <w:r/>
            <w:bookmarkStart w:id="183" w:name="_Hlt26580838"/>
            <w:r/>
            <w:bookmarkStart w:id="184" w:name="_Hlt26955056"/>
            <w:r/>
            <w:bookmarkStart w:id="185" w:name="_Hlt26782999"/>
            <w:r/>
            <w:bookmarkStart w:id="186" w:name="_Hlt24879081"/>
            <w:r/>
            <w:bookmarkStart w:id="187" w:name="_Hlt26671372"/>
            <w:r/>
            <w:bookmarkStart w:id="188" w:name="_Hlt26955064"/>
            <w:r/>
            <w:bookmarkStart w:id="189" w:name="_Hlt26671343"/>
            <w:r/>
            <w:bookmarkStart w:id="190" w:name="_Hlt26609391"/>
            <w:r>
              <w:rPr>
                <w:rFonts w:hint="eastAsia" w:cs="宋体" w:asciiTheme="minorEastAsia" w:hAnsiTheme="minorEastAsia"/>
                <w:color w:val="000000"/>
                <w:sz w:val="28"/>
                <w:szCs w:val="28"/>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pStyle w:val="716"/>
              <w:jc w:val="center"/>
              <w:spacing w:beforeAutospacing="0" w:afterAutospacing="0"/>
              <w:rPr>
                <w:rFonts w:asciiTheme="minorEastAsia" w:hAnsiTheme="minorEastAsia"/>
                <w:sz w:val="28"/>
                <w:szCs w:val="28"/>
              </w:rPr>
            </w:pPr>
            <w:r>
              <w:rPr>
                <w:rFonts w:hint="eastAsia" w:cs="宋体" w:asciiTheme="minorEastAsia" w:hAnsiTheme="minorEastAsia"/>
                <w:color w:val="000000"/>
                <w:sz w:val="28"/>
                <w:szCs w:val="28"/>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16"/>
              <w:jc w:val="center"/>
              <w:spacing w:beforeAutospacing="0" w:afterAutospacing="0"/>
              <w:rPr>
                <w:rFonts w:asciiTheme="minorEastAsia" w:hAnsiTheme="minorEastAsia"/>
                <w:sz w:val="28"/>
                <w:szCs w:val="28"/>
              </w:rPr>
            </w:pPr>
            <w:r>
              <w:rPr>
                <w:rFonts w:hint="eastAsia" w:ascii="宋体" w:hAnsi="宋体" w:eastAsia="宋体" w:cs="宋体"/>
                <w:color w:val="000000"/>
              </w:rPr>
              <w:t xml:space="preserve">投标</w:t>
            </w:r>
            <w:r>
              <w:rPr>
                <w:rFonts w:hint="eastAsia" w:cs="宋体" w:asciiTheme="minorEastAsia" w:hAnsiTheme="minorEastAsia"/>
                <w:color w:val="000000"/>
                <w:sz w:val="28"/>
                <w:szCs w:val="28"/>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line="240" w:lineRule="auto"/>
              <w:rPr>
                <w:rFonts w:hint="eastAsia" w:cs="宋体" w:asciiTheme="minorEastAsia" w:hAnsiTheme="minorEastAsia" w:eastAsiaTheme="minorEastAsia"/>
                <w:color w:val="000000"/>
                <w:sz w:val="28"/>
                <w:szCs w:val="28"/>
                <w:lang w:val="en-US" w:eastAsia="zh-CN" w:bidi="ar-SA"/>
              </w:rPr>
            </w:pPr>
            <w:r>
              <w:rPr>
                <w:rFonts w:hint="eastAsia" w:cs="宋体" w:asciiTheme="minorEastAsia" w:hAnsiTheme="minorEastAsia" w:eastAsiaTheme="minorEastAsia"/>
                <w:color w:val="000000"/>
                <w:sz w:val="28"/>
                <w:szCs w:val="28"/>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240" w:lineRule="auto"/>
              <w:rPr>
                <w:rFonts w:hint="default" w:cs="宋体" w:asciiTheme="minorEastAsia" w:hAnsiTheme="minorEastAsia" w:eastAsiaTheme="minorEastAsia"/>
                <w:color w:val="000000"/>
                <w:sz w:val="28"/>
                <w:szCs w:val="28"/>
                <w:lang w:val="en-US" w:eastAsia="zh-CN" w:bidi="ar-SA"/>
              </w:rPr>
            </w:pPr>
            <w:r>
              <w:rPr>
                <w:rFonts w:hint="eastAsia" w:cs="宋体" w:asciiTheme="minorEastAsia" w:hAnsiTheme="minorEastAsia"/>
                <w:color w:val="000000"/>
                <w:sz w:val="28"/>
                <w:szCs w:val="28"/>
                <w:lang w:val="en-US" w:eastAsia="zh-CN" w:bidi="ar-SA"/>
              </w:rPr>
              <w:t xml:space="preserve">证明材料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716"/>
              <w:jc w:val="center"/>
              <w:spacing w:beforeAutospacing="0" w:afterAutospacing="0"/>
              <w:rPr>
                <w:rFonts w:asciiTheme="minorEastAsia" w:hAnsiTheme="minorEastAsia"/>
                <w:sz w:val="28"/>
                <w:szCs w:val="28"/>
              </w:rPr>
            </w:pPr>
            <w:r>
              <w:rPr>
                <w:rFonts w:asciiTheme="minorEastAsia" w:hAnsiTheme="minorEastAsia"/>
                <w:sz w:val="28"/>
                <w:szCs w:val="28"/>
              </w:rPr>
              <w:t xml:space="preserve"> </w:t>
            </w:r>
            <w:r/>
          </w:p>
        </w:tc>
      </w:tr>
    </w:tbl>
    <w:p>
      <w:pPr>
        <w:pStyle w:val="716"/>
        <w:jc w:val="both"/>
        <w:spacing w:beforeAutospacing="0" w:afterAutospacing="0"/>
        <w:rPr>
          <w:rFonts w:asciiTheme="minorEastAsia" w:hAnsiTheme="minorEastAsia"/>
          <w:sz w:val="28"/>
          <w:szCs w:val="28"/>
        </w:rPr>
      </w:pPr>
      <w:r>
        <w:rPr>
          <w:rFonts w:hint="eastAsia" w:cs="宋体" w:asciiTheme="minorEastAsia" w:hAnsiTheme="minorEastAsia"/>
          <w:color w:val="000000"/>
          <w:sz w:val="28"/>
          <w:szCs w:val="28"/>
        </w:rPr>
        <w:t xml:space="preserve">注：行数不够，可自行添加。</w:t>
      </w:r>
      <w:r/>
    </w:p>
    <w:p>
      <w:pPr>
        <w:pStyle w:val="716"/>
        <w:jc w:val="both"/>
        <w:spacing w:beforeAutospacing="0" w:afterAutospacing="0" w:line="480" w:lineRule="auto"/>
        <w:rPr>
          <w:rFonts w:asciiTheme="minorEastAsia" w:hAnsiTheme="minorEastAsia"/>
          <w:sz w:val="28"/>
          <w:szCs w:val="28"/>
        </w:rPr>
      </w:pPr>
      <w:r>
        <w:rPr>
          <w:rFonts w:asciiTheme="minorEastAsia" w:hAnsiTheme="minorEastAsia"/>
          <w:sz w:val="28"/>
          <w:szCs w:val="28"/>
        </w:rPr>
        <w:t xml:space="preserve"> </w:t>
      </w:r>
      <w:r/>
    </w:p>
    <w:p>
      <w:pPr>
        <w:pStyle w:val="716"/>
        <w:jc w:val="both"/>
        <w:spacing w:beforeAutospacing="0" w:afterAutospacing="0"/>
        <w:rPr>
          <w:rFonts w:asciiTheme="minorEastAsia" w:hAnsiTheme="minorEastAsia"/>
          <w:sz w:val="28"/>
          <w:szCs w:val="28"/>
        </w:rPr>
      </w:pPr>
      <w:r/>
      <w:bookmarkStart w:id="191" w:name="_Hlt26609389"/>
      <w:r/>
      <w:bookmarkStart w:id="192" w:name="_Hlt26955066"/>
      <w:r/>
      <w:bookmarkStart w:id="193" w:name="_Hlt26671374"/>
      <w:r/>
      <w:bookmarkStart w:id="194" w:name="_格式2__法定代表人授权书"/>
      <w:r/>
      <w:bookmarkStart w:id="195" w:name="_Toc462564146"/>
      <w:r>
        <w:rPr>
          <w:rFonts w:asciiTheme="minorEastAsia" w:hAnsiTheme="minorEastAsia"/>
          <w:sz w:val="28"/>
          <w:szCs w:val="28"/>
        </w:rPr>
        <w:t xml:space="preserve"> </w:t>
      </w:r>
      <w:r/>
    </w:p>
    <w:p>
      <w:pPr>
        <w:jc w:val="left"/>
        <w:widowControl/>
        <w:rPr>
          <w:rFonts w:cs="宋体" w:asciiTheme="minorEastAsia" w:hAnsiTheme="minorEastAsia"/>
          <w:color w:val="000000"/>
          <w:sz w:val="28"/>
          <w:szCs w:val="28"/>
        </w:rPr>
      </w:pPr>
      <w:r>
        <w:rPr>
          <w:rFonts w:cs="宋体" w:asciiTheme="minorEastAsia" w:hAnsiTheme="minorEastAsia"/>
          <w:color w:val="000000"/>
          <w:sz w:val="28"/>
          <w:szCs w:val="28"/>
        </w:rPr>
        <w:br w:type="page" w:clear="all"/>
      </w:r>
      <w:r/>
    </w:p>
    <w:p>
      <w:pPr>
        <w:jc w:val="center"/>
        <w:widowControl/>
        <w:rPr>
          <w:rFonts w:ascii="黑体" w:hAnsi="黑体" w:eastAsia="黑体" w:cs="宋体"/>
          <w:iCs/>
          <w:color w:val="000000"/>
          <w:sz w:val="36"/>
          <w:szCs w:val="32"/>
        </w:rPr>
      </w:pPr>
      <w:r>
        <w:rPr>
          <w:rFonts w:hint="eastAsia" w:ascii="黑体" w:hAnsi="黑体" w:eastAsia="黑体" w:cs="宋体"/>
          <w:iCs/>
          <w:color w:val="000000"/>
          <w:sz w:val="36"/>
          <w:szCs w:val="32"/>
          <w:lang w:val="en-US" w:eastAsia="zh-CN"/>
        </w:rPr>
        <w:t xml:space="preserve">十四</w:t>
      </w:r>
      <w:r>
        <w:rPr>
          <w:rFonts w:hint="eastAsia" w:ascii="黑体" w:hAnsi="黑体" w:eastAsia="黑体" w:cs="宋体"/>
          <w:iCs/>
          <w:color w:val="000000"/>
          <w:sz w:val="36"/>
          <w:szCs w:val="32"/>
        </w:rPr>
        <w:t xml:space="preserve">、技术方案、服务承诺等</w:t>
      </w:r>
      <w:r/>
    </w:p>
    <w:p>
      <w:pPr>
        <w:pStyle w:val="716"/>
        <w:jc w:val="center"/>
        <w:spacing w:beforeAutospacing="0" w:afterAutospacing="0"/>
        <w:tabs>
          <w:tab w:val="left" w:pos="2160" w:leader="none"/>
        </w:tabs>
        <w:rPr>
          <w:rFonts w:asciiTheme="minorEastAsia" w:hAnsiTheme="minorEastAsia"/>
          <w:sz w:val="28"/>
          <w:szCs w:val="28"/>
        </w:rPr>
      </w:pPr>
      <w:r>
        <w:rPr>
          <w:rFonts w:hint="eastAsia" w:asciiTheme="minorEastAsia" w:hAnsiTheme="minorEastAsia"/>
          <w:sz w:val="28"/>
          <w:szCs w:val="28"/>
        </w:rPr>
        <w:t xml:space="preserve">（供应商按评分标准要求分点表述，格式自拟）</w:t>
      </w:r>
      <w:r/>
    </w:p>
    <w:p>
      <w:pPr>
        <w:spacing w:line="499" w:lineRule="atLeast"/>
        <w:widowControl/>
        <w:rPr>
          <w:rFonts w:cs="宋体" w:asciiTheme="minorEastAsia" w:hAnsiTheme="minorEastAsia"/>
          <w:color w:val="000000"/>
          <w:sz w:val="28"/>
          <w:szCs w:val="28"/>
        </w:rPr>
      </w:pPr>
      <w:r>
        <w:rPr>
          <w:rFonts w:cs="宋体" w:asciiTheme="minorEastAsia" w:hAnsiTheme="minorEastAsia"/>
          <w:color w:val="000000"/>
          <w:sz w:val="28"/>
          <w:szCs w:val="28"/>
        </w:rPr>
      </w:r>
      <w:r/>
    </w:p>
    <w:p>
      <w:pPr>
        <w:jc w:val="left"/>
        <w:widowControl/>
        <w:rPr>
          <w:rFonts w:cs="宋体" w:asciiTheme="minorEastAsia" w:hAnsiTheme="minorEastAsia"/>
          <w:color w:val="000000"/>
          <w:sz w:val="28"/>
          <w:szCs w:val="28"/>
        </w:rPr>
      </w:pPr>
      <w:r>
        <w:rPr>
          <w:rFonts w:cs="宋体" w:asciiTheme="minorEastAsia" w:hAnsiTheme="minorEastAsia"/>
          <w:color w:val="000000"/>
          <w:sz w:val="28"/>
          <w:szCs w:val="28"/>
        </w:rPr>
        <w:br w:type="page" w:clear="all"/>
      </w:r>
      <w:r/>
    </w:p>
    <w:p>
      <w:pPr>
        <w:jc w:val="center"/>
        <w:keepLines w:val="0"/>
        <w:keepNext w:val="0"/>
        <w:pageBreakBefore w:val="0"/>
        <w:spacing w:before="181" w:after="181" w:line="480" w:lineRule="auto"/>
        <w:widowControl/>
        <w:rPr>
          <w:rFonts w:ascii="黑体" w:hAnsi="黑体" w:eastAsia="黑体" w:cs="宋体"/>
          <w:iCs/>
          <w:color w:val="000000"/>
          <w:sz w:val="36"/>
          <w:szCs w:val="32"/>
        </w:rPr>
      </w:pPr>
      <w:r>
        <w:rPr>
          <w:rFonts w:hint="eastAsia" w:ascii="黑体" w:hAnsi="黑体" w:eastAsia="黑体" w:cs="宋体"/>
          <w:iCs/>
          <w:color w:val="000000"/>
          <w:sz w:val="36"/>
          <w:szCs w:val="32"/>
          <w:lang w:val="en-US" w:eastAsia="zh-CN"/>
        </w:rPr>
        <w:t xml:space="preserve">十五</w:t>
      </w:r>
      <w:bookmarkStart w:id="196" w:name="_GoBack"/>
      <w:r/>
      <w:bookmarkEnd w:id="196"/>
      <w:r>
        <w:rPr>
          <w:rFonts w:hint="eastAsia" w:ascii="黑体" w:hAnsi="黑体" w:eastAsia="黑体" w:cs="宋体"/>
          <w:iCs/>
          <w:color w:val="000000"/>
          <w:sz w:val="36"/>
          <w:szCs w:val="32"/>
        </w:rPr>
        <w:t xml:space="preserve">、盐城市政府采购事前信用承诺书</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ind w:firstLine="56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（三）严格依照国家和省、市关于政府采购的法律、法规、规章、规范性文件，参加政府采购投标活动；积极履行社会责任，促进廉政建设； </w:t>
      </w:r>
      <w:r/>
    </w:p>
    <w:p>
      <w:pPr>
        <w:ind w:firstLine="56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（四）严格遵守即时信息公示规定，及时维护和更新维护和更新盐城市政府采购网中与本单位相关的信息；</w:t>
      </w:r>
      <w:r/>
    </w:p>
    <w:p>
      <w:pPr>
        <w:ind w:firstLine="56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（六）自觉接受政府、行业组织、社会公众、新闻舆论的监督；</w:t>
      </w:r>
      <w:r/>
    </w:p>
    <w:p>
      <w:pPr>
        <w:ind w:firstLine="56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jc w:val="left"/>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（八）本人已认真阅读了上述承诺，并向本单位员工作了宣传教育。</w:t>
      </w:r>
      <w:r/>
    </w:p>
    <w:p>
      <w:pPr>
        <w:pStyle w:val="689"/>
        <w:rPr>
          <w:rFonts w:hint="eastAsia"/>
        </w:rPr>
      </w:pPr>
      <w:r>
        <w:rPr>
          <w:rFonts w:hint="eastAsia"/>
        </w:rPr>
      </w:r>
      <w:r/>
    </w:p>
    <w:p>
      <w:pPr>
        <w:jc w:val="left"/>
        <w:spacing w:line="46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                法定代表人签名或盖章：</w:t>
      </w:r>
      <w:r/>
    </w:p>
    <w:p>
      <w:pPr>
        <w:jc w:val="center"/>
        <w:spacing w:line="46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单位名称（盖章</w:t>
      </w:r>
      <w:r>
        <w:rPr>
          <w:rFonts w:hint="eastAsia" w:ascii="宋体" w:hAnsi="宋体" w:eastAsia="宋体" w:cs="宋体"/>
          <w:color w:val="000000"/>
          <w:sz w:val="24"/>
          <w:szCs w:val="24"/>
          <w:lang w:val="en-US" w:eastAsia="zh-CN"/>
        </w:rPr>
        <w:t xml:space="preserve">或</w:t>
      </w:r>
      <w:r>
        <w:rPr>
          <w:rFonts w:hint="eastAsia" w:ascii="宋体" w:hAnsi="宋体" w:eastAsia="宋体" w:cs="宋体"/>
          <w:color w:val="000000"/>
          <w:sz w:val="24"/>
          <w:szCs w:val="24"/>
        </w:rPr>
        <w:t xml:space="preserve">加盖CA电子公章））：</w:t>
      </w:r>
      <w:r/>
    </w:p>
    <w:p>
      <w:pPr>
        <w:jc w:val="center"/>
        <w:spacing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月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w:t>
      </w:r>
      <w:r>
        <w:rPr>
          <w:rFonts w:hint="eastAsia" w:ascii="黑体" w:hAnsi="黑体" w:eastAsia="黑体" w:cs="宋体"/>
          <w:iCs/>
          <w:color w:val="000000"/>
          <w:sz w:val="36"/>
          <w:szCs w:val="32"/>
        </w:rPr>
        <w:br w:type="page" w:clear="all"/>
      </w:r>
      <w:bookmarkEnd w:id="32"/>
      <w:r/>
      <w:bookmarkEnd w:id="42"/>
      <w:r/>
      <w:bookmarkEnd w:id="89"/>
      <w:r/>
      <w:bookmarkEnd w:id="90"/>
      <w:r/>
      <w:bookmarkEnd w:id="91"/>
      <w:r/>
      <w:bookmarkEnd w:id="92"/>
      <w:r/>
      <w:bookmarkEnd w:id="93"/>
      <w:r/>
      <w:bookmarkEnd w:id="94"/>
      <w:r/>
      <w:bookmarkEnd w:id="95"/>
      <w:r/>
      <w:bookmarkEnd w:id="96"/>
      <w:r/>
      <w:bookmarkEnd w:id="105"/>
      <w:r/>
      <w:bookmarkEnd w:id="106"/>
      <w:r/>
      <w:bookmarkEnd w:id="113"/>
      <w:r/>
      <w:bookmarkEnd w:id="169"/>
      <w:r/>
      <w:bookmarkEnd w:id="170"/>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Pr>
          <w:rFonts w:hint="eastAsia" w:ascii="宋体" w:hAnsi="宋体" w:eastAsia="宋体" w:cs="宋体"/>
          <w:color w:val="000000"/>
          <w:sz w:val="24"/>
          <w:szCs w:val="24"/>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pStyle w:val="889"/>
        <w:ind w:firstLine="480"/>
        <w:keepLines w:val="0"/>
        <w:keepNext w:val="0"/>
        <w:pageBreakBefore w:val="0"/>
        <w:spacing w:line="480" w:lineRule="exact"/>
        <w:widowControl w:val="off"/>
        <w:rPr>
          <w:rFonts w:hint="eastAsia" w:ascii="宋体" w:hAnsi="宋体" w:eastAsia="宋体" w:cs="宋体"/>
          <w:sz w:val="24"/>
          <w:lang w:val="en-US" w:eastAsia="zh-CN"/>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lang w:eastAsia="zh-CN"/>
        </w:rPr>
        <w:t xml:space="preserve">。</w:t>
      </w:r>
      <w:r/>
    </w:p>
    <w:p>
      <w:r/>
      <w:r/>
    </w:p>
    <w:p>
      <w:r/>
      <w:r/>
    </w:p>
    <w:sectPr>
      <w:footerReference w:type="default" r:id="rId10"/>
      <w:footnotePr/>
      <w:endnotePr/>
      <w:type w:val="nextPage"/>
      <w:pgSz w:w="11906" w:h="16838" w:orient="portrait"/>
      <w:pgMar w:top="1440" w:right="1633" w:bottom="1440" w:left="1633"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五">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Tahoma">
    <w:panose1 w:val="020B06040305040402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lear" w:pos="4153" w:leader="none"/>
        <w:tab w:val="center" w:pos="4377" w:leader="none"/>
        <w:tab w:val="clear" w:pos="8306" w:leader="none"/>
      </w:tabs>
    </w:pPr>
    <w:r>
      <w:rPr>
        <w:rFonts w:hint="eastAsia" w:eastAsia="宋体"/>
        <w:lang w:eastAsia="zh-CN"/>
      </w:rPr>
      <w:tab/>
    </w:r>
    <w:r>
      <w:rPr>
        <w:rFonts w:hint="eastAsia" w:eastAsia="宋体"/>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0258"/>
      <w:docPartObj>
        <w:docPartGallery w:val="autotext"/>
      </w:docPartObj>
      <w:rPr/>
    </w:sdtPr>
    <w:sdtContent>
      <w:p>
        <w:pPr>
          <w:pStyle w:val="70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decimalZero"/>
      <w:isLgl/>
      <w:suff w:val="tab"/>
      <w:lvlText w:val="节 %1.%2"/>
      <w:lvlJc w:val="left"/>
      <w:pPr>
        <w:ind w:left="0" w:firstLine="0"/>
        <w:tabs>
          <w:tab w:val="left" w:pos="720" w:leader="none"/>
        </w:tabs>
      </w:pPr>
      <w:rPr>
        <w:rFonts w:hint="eastAsia"/>
      </w:rPr>
    </w:lvl>
    <w:lvl w:ilvl="2">
      <w:start w:val="1"/>
      <w:numFmt w:val="lowerLetter"/>
      <w:pStyle w:val="680"/>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next w:val="689"/>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8">
    <w:name w:val="Heading 1"/>
    <w:basedOn w:val="677"/>
    <w:next w:val="677"/>
    <w:link w:val="722"/>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link w:val="873"/>
    <w:uiPriority w:val="0"/>
    <w:qFormat/>
    <w:pPr>
      <w:ind w:firstLine="643"/>
      <w:jc w:val="center"/>
      <w:keepLines/>
      <w:keepNext/>
      <w:spacing w:before="120" w:after="120"/>
      <w:outlineLvl w:val="1"/>
    </w:pPr>
    <w:rPr>
      <w:rFonts w:ascii="宋体" w:hAnsi="Arial" w:eastAsia="宋体" w:cs="Times New Roman"/>
      <w:b/>
      <w:bCs/>
      <w:sz w:val="32"/>
      <w:szCs w:val="32"/>
    </w:rPr>
  </w:style>
  <w:style w:type="paragraph" w:styleId="680">
    <w:name w:val="Heading 3"/>
    <w:basedOn w:val="677"/>
    <w:next w:val="677"/>
    <w:uiPriority w:val="0"/>
    <w:qFormat/>
    <w:pPr>
      <w:numPr>
        <w:ilvl w:val="2"/>
        <w:numId w:val="1"/>
      </w:numPr>
      <w:keepLines/>
      <w:keepNext/>
      <w:spacing w:before="260" w:after="260" w:line="416" w:lineRule="atLeast"/>
      <w:outlineLvl w:val="2"/>
    </w:pPr>
    <w:rPr>
      <w:b/>
      <w:bCs/>
      <w:sz w:val="32"/>
      <w:szCs w:val="32"/>
    </w:rPr>
  </w:style>
  <w:style w:type="paragraph" w:styleId="681">
    <w:name w:val="Heading 4"/>
    <w:basedOn w:val="677"/>
    <w:next w:val="677"/>
    <w:uiPriority w:val="9"/>
    <w:qFormat/>
    <w:pPr>
      <w:keepLines/>
      <w:keepNext/>
      <w:spacing w:before="280" w:after="290" w:line="374" w:lineRule="auto"/>
      <w:outlineLvl w:val="3"/>
    </w:pPr>
    <w:rPr>
      <w:rFonts w:ascii="Arial" w:hAnsi="Arial" w:eastAsia="黑体"/>
      <w:b/>
      <w:bCs/>
      <w:sz w:val="28"/>
      <w:szCs w:val="28"/>
    </w:rPr>
  </w:style>
  <w:style w:type="paragraph" w:styleId="682">
    <w:name w:val="Heading 5"/>
    <w:basedOn w:val="677"/>
    <w:next w:val="677"/>
    <w:link w:val="726"/>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727"/>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29"/>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30"/>
    <w:uiPriority w:val="9"/>
    <w:unhideWhenUsed/>
    <w:qFormat/>
    <w:pPr>
      <w:keepLines/>
      <w:keepNext/>
      <w:spacing w:before="320" w:after="20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Body Text First Indent 2"/>
    <w:basedOn w:val="690"/>
    <w:next w:val="692"/>
    <w:uiPriority w:val="0"/>
    <w:unhideWhenUsed/>
    <w:qFormat/>
    <w:pPr>
      <w:ind w:left="420" w:firstLine="420"/>
      <w:spacing w:after="120" w:line="360" w:lineRule="auto"/>
    </w:pPr>
    <w:rPr>
      <w:rFonts w:ascii="Calibri" w:hAnsi="Calibri" w:eastAsia="宋体"/>
      <w:sz w:val="24"/>
      <w:szCs w:val="22"/>
    </w:rPr>
  </w:style>
  <w:style w:type="paragraph" w:styleId="690">
    <w:name w:val="Body Text Indent"/>
    <w:basedOn w:val="677"/>
    <w:next w:val="691"/>
    <w:uiPriority w:val="99"/>
    <w:qFormat/>
    <w:pPr>
      <w:ind w:firstLine="560"/>
      <w:spacing w:line="460" w:lineRule="exact"/>
    </w:pPr>
    <w:rPr>
      <w:rFonts w:ascii="仿宋_GB2312" w:hAnsi="Tahoma" w:eastAsia="仿宋_GB2312"/>
      <w:sz w:val="28"/>
    </w:rPr>
  </w:style>
  <w:style w:type="paragraph" w:styleId="691">
    <w:name w:val="envelope return"/>
    <w:basedOn w:val="677"/>
    <w:uiPriority w:val="99"/>
    <w:qFormat/>
    <w:rPr>
      <w:rFonts w:ascii="Arial" w:hAnsi="Arial" w:cs="Arial"/>
    </w:rPr>
  </w:style>
  <w:style w:type="paragraph" w:styleId="692" w:customStyle="1">
    <w:name w:val="样式 标题 3 + (中文) 黑体 小四 非加粗 段前: 7.8 磅 段后: 0 磅 行距: 固定值 20 磅_0"/>
    <w:basedOn w:val="693"/>
    <w:uiPriority w:val="0"/>
    <w:qFormat/>
    <w:pPr>
      <w:spacing w:before="0" w:after="0" w:line="400" w:lineRule="exact"/>
    </w:pPr>
    <w:rPr>
      <w:rFonts w:ascii="Times New Roman" w:hAnsi="Times New Roman" w:eastAsia="黑体" w:cs="宋体"/>
      <w:b w:val="0"/>
      <w:bCs w:val="0"/>
      <w:sz w:val="21"/>
      <w:szCs w:val="20"/>
    </w:rPr>
  </w:style>
  <w:style w:type="paragraph" w:styleId="693" w:customStyle="1">
    <w:name w:val="标题 3_0"/>
    <w:basedOn w:val="694"/>
    <w:next w:val="695"/>
    <w:uiPriority w:val="0"/>
    <w:qFormat/>
    <w:pPr>
      <w:keepLines/>
      <w:keepNext/>
      <w:spacing w:before="260" w:after="260" w:line="416" w:lineRule="auto"/>
      <w:outlineLvl w:val="2"/>
    </w:pPr>
    <w:rPr>
      <w:rFonts w:ascii="Calibri" w:hAnsi="Calibri" w:eastAsia="宋体"/>
      <w:b/>
      <w:bCs/>
      <w:sz w:val="32"/>
      <w:szCs w:val="32"/>
    </w:rPr>
  </w:style>
  <w:style w:type="paragraph" w:styleId="694" w:customStyle="1">
    <w:name w:val="正文_0"/>
    <w:next w:val="689"/>
    <w:uiPriority w:val="0"/>
    <w:qFormat/>
    <w:pPr>
      <w:jc w:val="both"/>
      <w:widowControl w:val="off"/>
    </w:pPr>
    <w:rPr>
      <w:rFonts w:hint="default" w:ascii="Calibri" w:hAnsi="Calibri" w:eastAsia="仿宋_GB2312" w:cs="Times New Roman"/>
      <w:sz w:val="21"/>
      <w:szCs w:val="22"/>
      <w:lang w:val="en-US" w:eastAsia="zh-CN" w:bidi="ar-SA"/>
    </w:rPr>
  </w:style>
  <w:style w:type="paragraph" w:styleId="695" w:customStyle="1">
    <w:name w:val="正文_1"/>
    <w:next w:val="689"/>
    <w:uiPriority w:val="0"/>
    <w:qFormat/>
    <w:pPr>
      <w:jc w:val="both"/>
      <w:widowControl w:val="off"/>
    </w:pPr>
    <w:rPr>
      <w:rFonts w:hint="default" w:ascii="Calibri" w:hAnsi="Calibri" w:eastAsia="仿宋_GB2312" w:cs="Times New Roman"/>
      <w:sz w:val="21"/>
      <w:szCs w:val="22"/>
      <w:lang w:val="en-US" w:eastAsia="zh-CN" w:bidi="ar-SA"/>
    </w:rPr>
  </w:style>
  <w:style w:type="paragraph" w:styleId="696">
    <w:name w:val="toc 7"/>
    <w:basedOn w:val="677"/>
    <w:next w:val="677"/>
    <w:uiPriority w:val="39"/>
    <w:unhideWhenUsed/>
    <w:qFormat/>
    <w:pPr>
      <w:ind w:left="1701" w:right="0" w:firstLine="0"/>
      <w:spacing w:after="57"/>
    </w:pPr>
  </w:style>
  <w:style w:type="paragraph" w:styleId="697">
    <w:name w:val="Normal Indent"/>
    <w:basedOn w:val="677"/>
    <w:link w:val="880"/>
    <w:uiPriority w:val="99"/>
    <w:qFormat/>
    <w:pPr>
      <w:ind w:firstLine="200"/>
      <w:spacing w:line="400" w:lineRule="exact"/>
    </w:pPr>
    <w:rPr>
      <w:rFonts w:ascii="宋体" w:hAnsi="Times New Roman" w:eastAsia="宋体" w:cs="Times New Roman"/>
      <w:sz w:val="20"/>
    </w:rPr>
  </w:style>
  <w:style w:type="paragraph" w:styleId="698">
    <w:name w:val="Caption"/>
    <w:basedOn w:val="677"/>
    <w:next w:val="67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9">
    <w:name w:val="Body Text"/>
    <w:basedOn w:val="677"/>
    <w:next w:val="677"/>
    <w:uiPriority w:val="0"/>
    <w:unhideWhenUsed/>
    <w:qFormat/>
    <w:rPr>
      <w:rFonts w:ascii="楷体_GB2312" w:hAnsi="Arial" w:eastAsia="楷体_GB2312"/>
      <w:sz w:val="28"/>
      <w:szCs w:val="28"/>
    </w:rPr>
  </w:style>
  <w:style w:type="paragraph" w:styleId="700">
    <w:name w:val="toc 5"/>
    <w:basedOn w:val="677"/>
    <w:next w:val="677"/>
    <w:uiPriority w:val="39"/>
    <w:unhideWhenUsed/>
    <w:qFormat/>
    <w:pPr>
      <w:ind w:left="1134" w:right="0" w:firstLine="0"/>
      <w:spacing w:after="57"/>
    </w:pPr>
  </w:style>
  <w:style w:type="paragraph" w:styleId="701">
    <w:name w:val="toc 3"/>
    <w:basedOn w:val="677"/>
    <w:next w:val="677"/>
    <w:uiPriority w:val="39"/>
    <w:unhideWhenUsed/>
    <w:qFormat/>
    <w:pPr>
      <w:ind w:left="567" w:right="0" w:firstLine="0"/>
      <w:spacing w:after="57"/>
    </w:pPr>
  </w:style>
  <w:style w:type="paragraph" w:styleId="702">
    <w:name w:val="Plain Text"/>
    <w:basedOn w:val="677"/>
    <w:link w:val="875"/>
    <w:uiPriority w:val="0"/>
    <w:qFormat/>
    <w:rPr>
      <w:rFonts w:ascii="宋体" w:hAnsi="Courier New" w:eastAsia="宋体" w:cs="Times New Roman"/>
      <w:szCs w:val="20"/>
    </w:rPr>
  </w:style>
  <w:style w:type="paragraph" w:styleId="703">
    <w:name w:val="toc 8"/>
    <w:basedOn w:val="677"/>
    <w:next w:val="677"/>
    <w:uiPriority w:val="39"/>
    <w:unhideWhenUsed/>
    <w:qFormat/>
    <w:pPr>
      <w:ind w:left="1984" w:right="0" w:firstLine="0"/>
      <w:spacing w:after="57"/>
    </w:pPr>
  </w:style>
  <w:style w:type="paragraph" w:styleId="704">
    <w:name w:val="endnote text"/>
    <w:basedOn w:val="677"/>
    <w:link w:val="867"/>
    <w:uiPriority w:val="99"/>
    <w:semiHidden/>
    <w:unhideWhenUsed/>
    <w:qFormat/>
    <w:pPr>
      <w:spacing w:after="0" w:line="240" w:lineRule="auto"/>
    </w:pPr>
    <w:rPr>
      <w:sz w:val="20"/>
    </w:rPr>
  </w:style>
  <w:style w:type="paragraph" w:styleId="705">
    <w:name w:val="Balloon Text"/>
    <w:basedOn w:val="677"/>
    <w:link w:val="882"/>
    <w:uiPriority w:val="0"/>
    <w:qFormat/>
    <w:rPr>
      <w:sz w:val="18"/>
      <w:szCs w:val="18"/>
    </w:rPr>
  </w:style>
  <w:style w:type="paragraph" w:styleId="706">
    <w:name w:val="Footer"/>
    <w:basedOn w:val="677"/>
    <w:link w:val="870"/>
    <w:uiPriority w:val="99"/>
    <w:qFormat/>
    <w:pPr>
      <w:jc w:val="left"/>
      <w:tabs>
        <w:tab w:val="center" w:pos="4153" w:leader="none"/>
        <w:tab w:val="right" w:pos="8306" w:leader="none"/>
      </w:tabs>
    </w:pPr>
    <w:rPr>
      <w:sz w:val="18"/>
      <w:szCs w:val="18"/>
    </w:rPr>
  </w:style>
  <w:style w:type="paragraph" w:styleId="707">
    <w:name w:val="Header"/>
    <w:basedOn w:val="677"/>
    <w:link w:val="869"/>
    <w:uiPriority w:val="0"/>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77"/>
    <w:next w:val="677"/>
    <w:uiPriority w:val="39"/>
    <w:unhideWhenUsed/>
    <w:qFormat/>
    <w:pPr>
      <w:ind w:left="0" w:right="0" w:firstLine="0"/>
      <w:spacing w:after="57"/>
    </w:pPr>
  </w:style>
  <w:style w:type="paragraph" w:styleId="709">
    <w:name w:val="toc 4"/>
    <w:basedOn w:val="677"/>
    <w:next w:val="677"/>
    <w:uiPriority w:val="39"/>
    <w:unhideWhenUsed/>
    <w:qFormat/>
    <w:pPr>
      <w:ind w:left="850" w:right="0" w:firstLine="0"/>
      <w:spacing w:after="57"/>
    </w:pPr>
  </w:style>
  <w:style w:type="paragraph" w:styleId="710">
    <w:name w:val="Subtitle"/>
    <w:basedOn w:val="677"/>
    <w:next w:val="677"/>
    <w:link w:val="733"/>
    <w:uiPriority w:val="11"/>
    <w:qFormat/>
    <w:pPr>
      <w:spacing w:before="200" w:after="200"/>
    </w:pPr>
    <w:rPr>
      <w:sz w:val="24"/>
      <w:szCs w:val="24"/>
    </w:rPr>
  </w:style>
  <w:style w:type="paragraph" w:styleId="711">
    <w:name w:val="footnote text"/>
    <w:basedOn w:val="677"/>
    <w:link w:val="866"/>
    <w:uiPriority w:val="99"/>
    <w:semiHidden/>
    <w:unhideWhenUsed/>
    <w:qFormat/>
    <w:pPr>
      <w:spacing w:after="40" w:line="240" w:lineRule="auto"/>
    </w:pPr>
    <w:rPr>
      <w:sz w:val="18"/>
    </w:rPr>
  </w:style>
  <w:style w:type="paragraph" w:styleId="712">
    <w:name w:val="toc 6"/>
    <w:basedOn w:val="677"/>
    <w:next w:val="677"/>
    <w:uiPriority w:val="39"/>
    <w:unhideWhenUsed/>
    <w:qFormat/>
    <w:pPr>
      <w:ind w:left="1417" w:right="0" w:firstLine="0"/>
      <w:spacing w:after="57"/>
    </w:pPr>
  </w:style>
  <w:style w:type="paragraph" w:styleId="713">
    <w:name w:val="table of figures"/>
    <w:basedOn w:val="677"/>
    <w:next w:val="677"/>
    <w:uiPriority w:val="99"/>
    <w:unhideWhenUsed/>
    <w:qFormat/>
    <w:pPr>
      <w:spacing w:after="0" w:afterAutospacing="0"/>
    </w:pPr>
  </w:style>
  <w:style w:type="paragraph" w:styleId="714">
    <w:name w:val="toc 2"/>
    <w:basedOn w:val="677"/>
    <w:next w:val="677"/>
    <w:uiPriority w:val="39"/>
    <w:unhideWhenUsed/>
    <w:qFormat/>
    <w:pPr>
      <w:ind w:left="283" w:right="0" w:firstLine="0"/>
      <w:spacing w:after="57"/>
    </w:pPr>
  </w:style>
  <w:style w:type="paragraph" w:styleId="715">
    <w:name w:val="toc 9"/>
    <w:basedOn w:val="677"/>
    <w:next w:val="677"/>
    <w:uiPriority w:val="39"/>
    <w:unhideWhenUsed/>
    <w:qFormat/>
    <w:pPr>
      <w:ind w:left="2268" w:right="0" w:firstLine="0"/>
      <w:spacing w:after="57"/>
    </w:pPr>
  </w:style>
  <w:style w:type="paragraph" w:styleId="716">
    <w:name w:val="Normal (Web)"/>
    <w:basedOn w:val="677"/>
    <w:uiPriority w:val="0"/>
    <w:qFormat/>
    <w:pPr>
      <w:jc w:val="left"/>
      <w:spacing w:beforeAutospacing="1" w:afterAutospacing="1"/>
    </w:pPr>
    <w:rPr>
      <w:rFonts w:cs="Times New Roman"/>
      <w:sz w:val="24"/>
    </w:rPr>
  </w:style>
  <w:style w:type="paragraph" w:styleId="717">
    <w:name w:val="Title"/>
    <w:basedOn w:val="677"/>
    <w:next w:val="677"/>
    <w:link w:val="732"/>
    <w:uiPriority w:val="10"/>
    <w:qFormat/>
    <w:pPr>
      <w:contextualSpacing/>
      <w:spacing w:before="300" w:after="200"/>
    </w:pPr>
    <w:rPr>
      <w:sz w:val="48"/>
      <w:szCs w:val="48"/>
    </w:rPr>
  </w:style>
  <w:style w:type="table" w:styleId="718">
    <w:name w:val="Table Grid"/>
    <w:basedOn w:val="6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basedOn w:val="687"/>
    <w:uiPriority w:val="99"/>
    <w:semiHidden/>
    <w:unhideWhenUsed/>
    <w:qFormat/>
    <w:rPr>
      <w:vertAlign w:val="superscript"/>
    </w:rPr>
  </w:style>
  <w:style w:type="character" w:styleId="720">
    <w:name w:val="Hyperlink"/>
    <w:uiPriority w:val="99"/>
    <w:unhideWhenUsed/>
    <w:qFormat/>
    <w:rPr>
      <w:color w:val="0563c1" w:themeColor="hyperlink"/>
      <w:u w:val="single"/>
      <w14:textFill>
        <w14:solidFill>
          <w14:schemeClr w14:val="hlink"/>
        </w14:solidFill>
      </w14:textFill>
    </w:rPr>
  </w:style>
  <w:style w:type="character" w:styleId="721">
    <w:name w:val="footnote reference"/>
    <w:basedOn w:val="687"/>
    <w:uiPriority w:val="99"/>
    <w:unhideWhenUsed/>
    <w:qFormat/>
    <w:rPr>
      <w:vertAlign w:val="superscript"/>
    </w:rPr>
  </w:style>
  <w:style w:type="character" w:styleId="722" w:customStyle="1">
    <w:name w:val="Heading 1 Char"/>
    <w:basedOn w:val="687"/>
    <w:link w:val="678"/>
    <w:uiPriority w:val="9"/>
    <w:qFormat/>
    <w:rPr>
      <w:rFonts w:ascii="Arial" w:hAnsi="Arial" w:eastAsia="Arial" w:cs="Arial"/>
      <w:sz w:val="40"/>
      <w:szCs w:val="40"/>
    </w:rPr>
  </w:style>
  <w:style w:type="character" w:styleId="723" w:customStyle="1">
    <w:name w:val="Heading 2 Char"/>
    <w:basedOn w:val="687"/>
    <w:uiPriority w:val="9"/>
    <w:qFormat/>
    <w:rPr>
      <w:rFonts w:ascii="Arial" w:hAnsi="Arial" w:eastAsia="Arial" w:cs="Arial"/>
      <w:sz w:val="34"/>
    </w:rPr>
  </w:style>
  <w:style w:type="character" w:styleId="724" w:customStyle="1">
    <w:name w:val="Heading 3 Char"/>
    <w:basedOn w:val="687"/>
    <w:uiPriority w:val="9"/>
    <w:qFormat/>
    <w:rPr>
      <w:rFonts w:ascii="Arial" w:hAnsi="Arial" w:eastAsia="Arial" w:cs="Arial"/>
      <w:sz w:val="30"/>
      <w:szCs w:val="30"/>
    </w:rPr>
  </w:style>
  <w:style w:type="character" w:styleId="725" w:customStyle="1">
    <w:name w:val="Heading 4 Char"/>
    <w:basedOn w:val="687"/>
    <w:uiPriority w:val="9"/>
    <w:qFormat/>
    <w:rPr>
      <w:rFonts w:ascii="Arial" w:hAnsi="Arial" w:eastAsia="Arial" w:cs="Arial"/>
      <w:b/>
      <w:bCs/>
      <w:sz w:val="26"/>
      <w:szCs w:val="26"/>
    </w:rPr>
  </w:style>
  <w:style w:type="character" w:styleId="726" w:customStyle="1">
    <w:name w:val="Heading 5 Char"/>
    <w:basedOn w:val="687"/>
    <w:link w:val="682"/>
    <w:uiPriority w:val="9"/>
    <w:qFormat/>
    <w:rPr>
      <w:rFonts w:ascii="Arial" w:hAnsi="Arial" w:eastAsia="Arial" w:cs="Arial"/>
      <w:b/>
      <w:bCs/>
      <w:sz w:val="24"/>
      <w:szCs w:val="24"/>
    </w:rPr>
  </w:style>
  <w:style w:type="character" w:styleId="727" w:customStyle="1">
    <w:name w:val="Heading 6 Char"/>
    <w:basedOn w:val="687"/>
    <w:link w:val="683"/>
    <w:uiPriority w:val="9"/>
    <w:qFormat/>
    <w:rPr>
      <w:rFonts w:ascii="Arial" w:hAnsi="Arial" w:eastAsia="Arial" w:cs="Arial"/>
      <w:b/>
      <w:bCs/>
      <w:sz w:val="22"/>
      <w:szCs w:val="22"/>
    </w:rPr>
  </w:style>
  <w:style w:type="character" w:styleId="728" w:customStyle="1">
    <w:name w:val="Heading 7 Char"/>
    <w:basedOn w:val="687"/>
    <w:link w:val="684"/>
    <w:uiPriority w:val="9"/>
    <w:qFormat/>
    <w:rPr>
      <w:rFonts w:ascii="Arial" w:hAnsi="Arial" w:eastAsia="Arial" w:cs="Arial"/>
      <w:b/>
      <w:bCs/>
      <w:i/>
      <w:iCs/>
      <w:sz w:val="22"/>
      <w:szCs w:val="22"/>
    </w:rPr>
  </w:style>
  <w:style w:type="character" w:styleId="729" w:customStyle="1">
    <w:name w:val="Heading 8 Char"/>
    <w:basedOn w:val="687"/>
    <w:link w:val="685"/>
    <w:uiPriority w:val="9"/>
    <w:qFormat/>
    <w:rPr>
      <w:rFonts w:ascii="Arial" w:hAnsi="Arial" w:eastAsia="Arial" w:cs="Arial"/>
      <w:i/>
      <w:iCs/>
      <w:sz w:val="22"/>
      <w:szCs w:val="22"/>
    </w:rPr>
  </w:style>
  <w:style w:type="character" w:styleId="730" w:customStyle="1">
    <w:name w:val="Heading 9 Char"/>
    <w:basedOn w:val="687"/>
    <w:link w:val="686"/>
    <w:uiPriority w:val="9"/>
    <w:qFormat/>
    <w:rPr>
      <w:rFonts w:ascii="Arial" w:hAnsi="Arial" w:eastAsia="Arial" w:cs="Arial"/>
      <w:i/>
      <w:iCs/>
      <w:sz w:val="21"/>
      <w:szCs w:val="21"/>
    </w:r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basedOn w:val="687"/>
    <w:link w:val="717"/>
    <w:uiPriority w:val="10"/>
    <w:qFormat/>
    <w:rPr>
      <w:sz w:val="48"/>
      <w:szCs w:val="48"/>
    </w:rPr>
  </w:style>
  <w:style w:type="character" w:styleId="733" w:customStyle="1">
    <w:name w:val="Subtitle Char"/>
    <w:basedOn w:val="687"/>
    <w:link w:val="710"/>
    <w:uiPriority w:val="11"/>
    <w:qFormat/>
    <w:rPr>
      <w:sz w:val="24"/>
      <w:szCs w:val="24"/>
    </w:rPr>
  </w:style>
  <w:style w:type="paragraph" w:styleId="734">
    <w:name w:val="Quote"/>
    <w:basedOn w:val="677"/>
    <w:next w:val="677"/>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77"/>
    <w:next w:val="677"/>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basedOn w:val="687"/>
    <w:uiPriority w:val="99"/>
    <w:qFormat/>
  </w:style>
  <w:style w:type="character" w:styleId="739" w:customStyle="1">
    <w:name w:val="Footer Char"/>
    <w:basedOn w:val="687"/>
    <w:uiPriority w:val="99"/>
    <w:qFormat/>
  </w:style>
  <w:style w:type="character" w:styleId="740" w:customStyle="1">
    <w:name w:val="Caption Char"/>
    <w:uiPriority w:val="99"/>
    <w:qFormat/>
  </w:style>
  <w:style w:type="table" w:styleId="741" w:customStyle="1">
    <w:name w:val="Table Grid Light"/>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8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8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8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8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8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8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8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0" w:customStyle="1">
    <w:name w:val="Grid Table 4 - Accent 2"/>
    <w:basedOn w:val="68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1" w:customStyle="1">
    <w:name w:val="Grid Table 4 - Accent 3"/>
    <w:basedOn w:val="68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2" w:customStyle="1">
    <w:name w:val="Grid Table 4 - Accent 4"/>
    <w:basedOn w:val="68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3" w:customStyle="1">
    <w:name w:val="Grid Table 4 - Accent 5"/>
    <w:basedOn w:val="68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4" w:customStyle="1">
    <w:name w:val="Grid Table 4 - Accent 6"/>
    <w:basedOn w:val="68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5"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7" w:customStyle="1">
    <w:name w:val="Grid Table 5 Dark - Accent 2"/>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8" w:customStyle="1">
    <w:name w:val="Grid Table 5 Dark - Accent 3"/>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9" w:customStyle="1">
    <w:name w:val="Grid Table 5 Dark- Accent 4"/>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0" w:customStyle="1">
    <w:name w:val="Grid Table 5 Dark - Accent 5"/>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1" w:customStyle="1">
    <w:name w:val="Grid Table 5 Dark - Accent 6"/>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2"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8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8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6" w:customStyle="1">
    <w:name w:val="Grid Table 6 Colorful - Accent 4"/>
    <w:basedOn w:val="6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8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8" w:customStyle="1">
    <w:name w:val="Grid Table 6 Colorful - Accent 6"/>
    <w:basedOn w:val="68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8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8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8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8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8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8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8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8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8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8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8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8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8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5" w:customStyle="1">
    <w:name w:val="List Table 2 - Accent 2"/>
    <w:basedOn w:val="68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6" w:customStyle="1">
    <w:name w:val="List Table 2 - Accent 3"/>
    <w:basedOn w:val="68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7" w:customStyle="1">
    <w:name w:val="List Table 2 - Accent 4"/>
    <w:basedOn w:val="68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8" w:customStyle="1">
    <w:name w:val="List Table 2 - Accent 5"/>
    <w:basedOn w:val="68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9" w:customStyle="1">
    <w:name w:val="List Table 2 - Accent 6"/>
    <w:basedOn w:val="68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0"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8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3 - Accent 2"/>
    <w:basedOn w:val="6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8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8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8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7"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8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4 - Accent 2"/>
    <w:basedOn w:val="68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0" w:customStyle="1">
    <w:name w:val="List Table 4 - Accent 3"/>
    <w:basedOn w:val="68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1" w:customStyle="1">
    <w:name w:val="List Table 4 - Accent 4"/>
    <w:basedOn w:val="68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2" w:customStyle="1">
    <w:name w:val="List Table 4 - Accent 5"/>
    <w:basedOn w:val="68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3" w:customStyle="1">
    <w:name w:val="List Table 4 - Accent 6"/>
    <w:basedOn w:val="68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4"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8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8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8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8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8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8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8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3" w:customStyle="1">
    <w:name w:val="List Table 6 Colorful - Accent 2"/>
    <w:basedOn w:val="68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4" w:customStyle="1">
    <w:name w:val="List Table 6 Colorful - Accent 3"/>
    <w:basedOn w:val="68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5" w:customStyle="1">
    <w:name w:val="List Table 6 Colorful - Accent 4"/>
    <w:basedOn w:val="68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6" w:customStyle="1">
    <w:name w:val="List Table 6 Colorful - Accent 5"/>
    <w:basedOn w:val="68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7" w:customStyle="1">
    <w:name w:val="List Table 6 Colorful - Accent 6"/>
    <w:basedOn w:val="68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8"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8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8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8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8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8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8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7" w:customStyle="1">
    <w:name w:val="Lined - Accent 2"/>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8" w:customStyle="1">
    <w:name w:val="Lined - Accent 3"/>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Lined - Accent 4"/>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0" w:customStyle="1">
    <w:name w:val="Lined - Accent 5"/>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Lined - Accent 6"/>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amp; Lined - Accent"/>
    <w:basedOn w:val="6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8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4" w:customStyle="1">
    <w:name w:val="Bordered &amp; Lined - Accent 2"/>
    <w:basedOn w:val="68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5" w:customStyle="1">
    <w:name w:val="Bordered &amp; Lined - Accent 3"/>
    <w:basedOn w:val="68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Bordered &amp; Lined - Accent 4"/>
    <w:basedOn w:val="68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7" w:customStyle="1">
    <w:name w:val="Bordered &amp; Lined - Accent 5"/>
    <w:basedOn w:val="68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Bordered &amp; Lined - Accent 6"/>
    <w:basedOn w:val="68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w:basedOn w:val="6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8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1" w:customStyle="1">
    <w:name w:val="Bordered - Accent 2"/>
    <w:basedOn w:val="6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2" w:customStyle="1">
    <w:name w:val="Bordered - Accent 3"/>
    <w:basedOn w:val="6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3" w:customStyle="1">
    <w:name w:val="Bordered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4" w:customStyle="1">
    <w:name w:val="Bordered - Accent 5"/>
    <w:basedOn w:val="68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5" w:customStyle="1">
    <w:name w:val="Bordered - Accent 6"/>
    <w:basedOn w:val="6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6" w:customStyle="1">
    <w:name w:val="Footnote Text Char"/>
    <w:link w:val="711"/>
    <w:uiPriority w:val="99"/>
    <w:qFormat/>
    <w:rPr>
      <w:sz w:val="18"/>
    </w:rPr>
  </w:style>
  <w:style w:type="character" w:styleId="867" w:customStyle="1">
    <w:name w:val="Endnote Text Char"/>
    <w:link w:val="704"/>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character" w:styleId="869" w:customStyle="1">
    <w:name w:val="页眉 Char"/>
    <w:basedOn w:val="687"/>
    <w:link w:val="707"/>
    <w:uiPriority w:val="0"/>
    <w:qFormat/>
    <w:rPr>
      <w:rFonts w:asciiTheme="minorHAnsi" w:hAnsiTheme="minorHAnsi" w:eastAsiaTheme="minorEastAsia" w:cstheme="minorBidi"/>
      <w:sz w:val="18"/>
      <w:szCs w:val="18"/>
    </w:rPr>
  </w:style>
  <w:style w:type="character" w:styleId="870" w:customStyle="1">
    <w:name w:val="页脚 Char"/>
    <w:basedOn w:val="687"/>
    <w:link w:val="706"/>
    <w:uiPriority w:val="99"/>
    <w:qFormat/>
    <w:rPr>
      <w:rFonts w:asciiTheme="minorHAnsi" w:hAnsiTheme="minorHAnsi" w:eastAsiaTheme="minorEastAsia" w:cstheme="minorBidi"/>
      <w:sz w:val="18"/>
      <w:szCs w:val="18"/>
    </w:rPr>
  </w:style>
  <w:style w:type="paragraph" w:styleId="871" w:customStyle="1">
    <w:name w:val="普通(网站)1"/>
    <w:basedOn w:val="677"/>
    <w:uiPriority w:val="99"/>
    <w:qFormat/>
    <w:pPr>
      <w:jc w:val="left"/>
      <w:spacing w:before="100" w:beforeAutospacing="1" w:after="100" w:afterAutospacing="1"/>
      <w:widowControl/>
    </w:pPr>
    <w:rPr>
      <w:rFonts w:ascii="宋体" w:hAnsi="宋体" w:cs="宋体"/>
      <w:sz w:val="24"/>
    </w:rPr>
  </w:style>
  <w:style w:type="character" w:styleId="872" w:customStyle="1">
    <w:name w:val="标题 2 Char"/>
    <w:basedOn w:val="687"/>
    <w:uiPriority w:val="0"/>
    <w:semiHidden/>
    <w:qFormat/>
    <w:rPr>
      <w:rFonts w:asciiTheme="majorHAnsi" w:hAnsiTheme="majorHAnsi" w:eastAsiaTheme="majorEastAsia" w:cstheme="majorBidi"/>
      <w:b/>
      <w:bCs/>
      <w:sz w:val="32"/>
      <w:szCs w:val="32"/>
    </w:rPr>
  </w:style>
  <w:style w:type="character" w:styleId="873" w:customStyle="1">
    <w:name w:val="标题 2 Char1"/>
    <w:link w:val="679"/>
    <w:uiPriority w:val="0"/>
    <w:qFormat/>
    <w:rPr>
      <w:rFonts w:ascii="宋体" w:hAnsi="Arial"/>
      <w:b/>
      <w:bCs/>
      <w:sz w:val="32"/>
      <w:szCs w:val="32"/>
    </w:rPr>
  </w:style>
  <w:style w:type="character" w:styleId="874" w:customStyle="1">
    <w:name w:val="纯文本 Char"/>
    <w:basedOn w:val="687"/>
    <w:uiPriority w:val="0"/>
    <w:qFormat/>
    <w:rPr>
      <w:rFonts w:ascii="宋体" w:hAnsi="Courier New" w:cs="Courier New"/>
      <w:sz w:val="21"/>
      <w:szCs w:val="21"/>
    </w:rPr>
  </w:style>
  <w:style w:type="character" w:styleId="875" w:customStyle="1">
    <w:name w:val="纯文本 Char1"/>
    <w:link w:val="702"/>
    <w:uiPriority w:val="0"/>
    <w:qFormat/>
    <w:rPr>
      <w:rFonts w:ascii="宋体" w:hAnsi="Courier New"/>
      <w:sz w:val="21"/>
    </w:rPr>
  </w:style>
  <w:style w:type="character" w:styleId="876" w:customStyle="1">
    <w:name w:val="正文1 Char Char"/>
    <w:link w:val="877"/>
    <w:uiPriority w:val="0"/>
    <w:qFormat/>
    <w:rPr>
      <w:rFonts w:ascii="宋体" w:hAnsi="宋体"/>
      <w:szCs w:val="21"/>
    </w:rPr>
  </w:style>
  <w:style w:type="paragraph" w:styleId="877" w:customStyle="1">
    <w:name w:val="正文1"/>
    <w:basedOn w:val="677"/>
    <w:link w:val="876"/>
    <w:uiPriority w:val="0"/>
    <w:qFormat/>
    <w:pPr>
      <w:ind w:firstLine="420"/>
      <w:spacing w:line="400" w:lineRule="exact"/>
    </w:pPr>
    <w:rPr>
      <w:rFonts w:ascii="宋体" w:hAnsi="宋体" w:eastAsia="宋体" w:cs="Times New Roman"/>
      <w:sz w:val="20"/>
      <w:szCs w:val="21"/>
    </w:rPr>
  </w:style>
  <w:style w:type="paragraph" w:styleId="878" w:customStyle="1">
    <w:name w:val="Char Char Char Char Char Char Char Char Char Char Char Char Char Char Char Char"/>
    <w:basedOn w:val="677"/>
    <w:uiPriority w:val="0"/>
    <w:qFormat/>
    <w:pPr>
      <w:numPr>
        <w:ilvl w:val="0"/>
        <w:numId w:val="2"/>
      </w:numPr>
      <w:tabs>
        <w:tab w:val="left" w:pos="360" w:leader="none"/>
      </w:tabs>
    </w:pPr>
    <w:rPr>
      <w:rFonts w:ascii="宋体" w:hAnsi="Times New Roman" w:eastAsia="宋体" w:cs="Times New Roman"/>
      <w:sz w:val="24"/>
      <w:szCs w:val="20"/>
    </w:rPr>
  </w:style>
  <w:style w:type="character" w:styleId="879" w:customStyle="1">
    <w:name w:val="NormalCharacter1"/>
    <w:uiPriority w:val="0"/>
    <w:semiHidden/>
    <w:qFormat/>
  </w:style>
  <w:style w:type="character" w:styleId="880" w:customStyle="1">
    <w:name w:val="正文缩进 Char"/>
    <w:link w:val="697"/>
    <w:uiPriority w:val="99"/>
    <w:qFormat/>
    <w:rPr>
      <w:rFonts w:ascii="宋体"/>
      <w:szCs w:val="24"/>
    </w:rPr>
  </w:style>
  <w:style w:type="paragraph" w:styleId="881" w:customStyle="1">
    <w:name w:val="段"/>
    <w:next w:val="677"/>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882" w:customStyle="1">
    <w:name w:val="批注框文本 Char"/>
    <w:basedOn w:val="687"/>
    <w:link w:val="705"/>
    <w:uiPriority w:val="0"/>
    <w:qFormat/>
    <w:rPr>
      <w:rFonts w:asciiTheme="minorHAnsi" w:hAnsiTheme="minorHAnsi" w:eastAsiaTheme="minorEastAsia" w:cstheme="minorBidi"/>
      <w:sz w:val="18"/>
      <w:szCs w:val="18"/>
    </w:rPr>
  </w:style>
  <w:style w:type="paragraph" w:styleId="883">
    <w:name w:val="List Paragraph"/>
    <w:basedOn w:val="677"/>
    <w:uiPriority w:val="34"/>
    <w:qFormat/>
    <w:pPr>
      <w:ind w:firstLine="420"/>
      <w:spacing w:line="240" w:lineRule="auto"/>
    </w:pPr>
    <w:rPr>
      <w:rFonts w:ascii="Calibri" w:hAnsi="Calibri" w:eastAsia="宋体" w:cs="宋体"/>
      <w:sz w:val="21"/>
      <w:szCs w:val="24"/>
    </w:rPr>
  </w:style>
  <w:style w:type="table" w:styleId="884" w:customStyle="1">
    <w:name w:val="Table Normal"/>
    <w:uiPriority w:val="2"/>
    <w:unhideWhenUsed/>
    <w:qFormat/>
    <w:tblPr>
      <w:tblCellMar>
        <w:left w:w="0" w:type="dxa"/>
        <w:top w:w="0" w:type="dxa"/>
        <w:right w:w="0" w:type="dxa"/>
        <w:bottom w:w="0" w:type="dxa"/>
      </w:tblCellMar>
    </w:tblPr>
  </w:style>
  <w:style w:type="paragraph" w:styleId="885" w:customStyle="1">
    <w:name w:val="正文文本缩进12"/>
    <w:basedOn w:val="677"/>
    <w:next w:val="886"/>
    <w:uiPriority w:val="0"/>
    <w:unhideWhenUsed/>
    <w:qFormat/>
    <w:pPr>
      <w:ind w:left="420"/>
      <w:spacing w:after="120"/>
    </w:pPr>
    <w:rPr>
      <w:rFonts w:ascii="Times New Roman" w:hAnsi="Times New Roman" w:eastAsia="宋体" w:cs="Times New Roman"/>
      <w:szCs w:val="20"/>
    </w:rPr>
  </w:style>
  <w:style w:type="paragraph" w:styleId="886" w:customStyle="1">
    <w:name w:val="寄信人地址11"/>
    <w:basedOn w:val="677"/>
    <w:uiPriority w:val="0"/>
    <w:qFormat/>
    <w:rPr>
      <w:rFonts w:ascii="Arial" w:hAnsi="Arial" w:eastAsia="楷体_GB2312" w:cs="Times New Roman"/>
      <w:sz w:val="26"/>
    </w:rPr>
  </w:style>
  <w:style w:type="paragraph" w:styleId="887" w:customStyle="1">
    <w:name w:val="TOC Heading1"/>
    <w:next w:val="677"/>
    <w:uiPriority w:val="0"/>
    <w:qFormat/>
    <w:rPr>
      <w:rFonts w:hint="default" w:ascii="Times New Roman" w:hAnsi="Times New Roman" w:eastAsia="宋体" w:cs="Times New Roman"/>
      <w:sz w:val="32"/>
      <w:lang w:val="en-US" w:eastAsia="zh-CN" w:bidi="ar-SA"/>
    </w:rPr>
  </w:style>
  <w:style w:type="character" w:styleId="888" w:customStyle="1">
    <w:name w:val="NormalCharacter"/>
    <w:uiPriority w:val="0"/>
    <w:semiHidden/>
    <w:qFormat/>
  </w:style>
  <w:style w:type="paragraph" w:styleId="889" w:customStyle="1">
    <w:name w:val="Default"/>
    <w:next w:val="677"/>
    <w:uiPriority w:val="0"/>
    <w:qFormat/>
    <w:pPr>
      <w:widowControl w:val="off"/>
    </w:pPr>
    <w:rPr>
      <w:rFonts w:hint="default" w:ascii="仿宋_GB2312" w:hAnsi="Times New Roman" w:eastAsia="仿宋_GB2312" w:cs="Times New Roman"/>
      <w:color w:val="000000"/>
      <w:sz w:val="24"/>
      <w:szCs w:val="24"/>
      <w:lang w:val="en-US" w:eastAsia="zh-CN" w:bidi="ar-SA"/>
    </w:rPr>
  </w:style>
  <w:style w:type="numbering" w:styleId="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徐永</cp:lastModifiedBy>
  <cp:revision>242</cp:revision>
  <dcterms:created xsi:type="dcterms:W3CDTF">2014-10-29T12:08:00Z</dcterms:created>
  <dcterms:modified xsi:type="dcterms:W3CDTF">2025-12-31T02:52:53Z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73A0BECAFD4A4B54B301C67A9E5A81FD_13</vt:lpwstr>
  </property>
  <property fmtid="{D5CDD505-2E9C-101B-9397-08002B2CF9AE}" pid="4" name="KSOTemplateDocerSaveRecord">
    <vt:lpwstr>eyJoZGlkIjoiZDRkZTk3NGRhNTJhODZjODI2NDIwNzQ3MWE4MTA4NDgiLCJ1c2VySWQiOiI3MDQwMzc0NjYifQ==</vt:lpwstr>
  </property>
</Properties>
</file>